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AA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eastAsia="zh"/>
          <w:woUserID w:val="1"/>
        </w:rPr>
        <w:t>附件</w:t>
      </w:r>
      <w:r>
        <w:rPr>
          <w:rFonts w:hint="eastAsia" w:ascii="Times New Roman" w:hAnsi="Times New Roman"/>
          <w:color w:val="auto"/>
          <w:sz w:val="32"/>
          <w:szCs w:val="32"/>
        </w:rPr>
        <w:t>4</w:t>
      </w:r>
    </w:p>
    <w:p w14:paraId="5A2824A3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  <w:t>中非青少年人文交流项目</w:t>
      </w:r>
      <w:r>
        <w:rPr>
          <w:rFonts w:hint="eastAsia" w:eastAsia="方正小标宋简体" w:cs="方正小标宋简体"/>
          <w:color w:val="auto"/>
          <w:sz w:val="36"/>
          <w:szCs w:val="36"/>
          <w:lang w:eastAsia="zh"/>
          <w:woUserID w:val="1"/>
        </w:rPr>
        <w:t>实施</w:t>
      </w: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</w:rPr>
        <w:t>方案</w:t>
      </w:r>
    </w:p>
    <w:p w14:paraId="7368F759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Times New Roman" w:hAnsi="Times New Roman"/>
          <w:color w:val="auto"/>
          <w:sz w:val="32"/>
          <w:szCs w:val="40"/>
        </w:rPr>
      </w:pPr>
    </w:p>
    <w:p w14:paraId="50D5C72D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项目背景</w:t>
      </w:r>
    </w:p>
    <w:p w14:paraId="65375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2026年是</w:t>
      </w:r>
      <w:r>
        <w:rPr>
          <w:rFonts w:hint="eastAsia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  <w:woUserID w:val="1"/>
        </w:rPr>
        <w:t>“</w:t>
      </w:r>
      <w:r>
        <w:rPr>
          <w:rFonts w:hint="eastAsia"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中非人文交流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年</w:t>
      </w:r>
      <w:r>
        <w:rPr>
          <w:rFonts w:hint="eastAsia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  <w:woUserID w:val="1"/>
        </w:rPr>
        <w:t>”，也</w:t>
      </w:r>
      <w:r>
        <w:rPr>
          <w:rFonts w:hint="eastAsia" w:ascii="Times New Roman" w:hAnsi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  <w:woUserID w:val="1"/>
        </w:rPr>
        <w:t>是</w:t>
      </w:r>
      <w:r>
        <w:rPr>
          <w:rFonts w:hint="eastAsia"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:woUserID w:val="1"/>
        </w:rPr>
        <w:t>中非开启外交关系70周年</w:t>
      </w:r>
      <w:r>
        <w:rPr>
          <w:rFonts w:hint="eastAsia"/>
          <w:color w:val="000000" w:themeColor="text1"/>
          <w:sz w:val="32"/>
          <w:szCs w:val="32"/>
          <w:lang w:eastAsia="zh"/>
          <w14:textFill>
            <w14:solidFill>
              <w14:schemeClr w14:val="tx1"/>
            </w14:solidFill>
          </w14:textFill>
          <w:woUserID w:val="1"/>
        </w:rPr>
        <w:t>。</w:t>
      </w:r>
      <w:r>
        <w:rPr>
          <w:rFonts w:hint="eastAsia" w:ascii="Times New Roman" w:hAnsi="Times New Roman"/>
          <w:color w:val="auto"/>
          <w:sz w:val="32"/>
          <w:szCs w:val="32"/>
        </w:rPr>
        <w:t>为进一步深化中非青少年</w:t>
      </w:r>
      <w:r>
        <w:rPr>
          <w:rFonts w:hint="eastAsia"/>
          <w:color w:val="auto"/>
          <w:sz w:val="32"/>
          <w:szCs w:val="32"/>
          <w:lang w:eastAsia="zh"/>
          <w:woUserID w:val="1"/>
        </w:rPr>
        <w:t>教育</w:t>
      </w:r>
      <w:r>
        <w:rPr>
          <w:rFonts w:hint="eastAsia" w:ascii="Times New Roman" w:hAnsi="Times New Roman"/>
          <w:color w:val="auto"/>
          <w:sz w:val="32"/>
          <w:szCs w:val="32"/>
        </w:rPr>
        <w:t>交流、拓展文明互鉴渠道、培育具有全球视野与跨文化能力的</w:t>
      </w:r>
      <w:r>
        <w:rPr>
          <w:rFonts w:hint="eastAsia"/>
          <w:color w:val="auto"/>
          <w:sz w:val="32"/>
          <w:szCs w:val="32"/>
          <w:lang w:eastAsia="zh"/>
          <w:woUserID w:val="1"/>
        </w:rPr>
        <w:t>中非</w:t>
      </w:r>
      <w:r>
        <w:rPr>
          <w:rFonts w:hint="eastAsia" w:ascii="Times New Roman" w:hAnsi="Times New Roman"/>
          <w:color w:val="auto"/>
          <w:sz w:val="32"/>
          <w:szCs w:val="32"/>
        </w:rPr>
        <w:t>青年，</w:t>
      </w:r>
      <w:r>
        <w:rPr>
          <w:rFonts w:hint="eastAsia"/>
          <w:color w:val="auto"/>
          <w:sz w:val="32"/>
          <w:szCs w:val="32"/>
          <w:lang w:eastAsia="zh"/>
          <w:woUserID w:val="1"/>
        </w:rPr>
        <w:t>深化</w:t>
      </w:r>
      <w:r>
        <w:rPr>
          <w:rFonts w:hint="eastAsia" w:ascii="Times New Roman" w:hAnsi="Times New Roman"/>
          <w:color w:val="auto"/>
          <w:sz w:val="32"/>
          <w:szCs w:val="32"/>
          <w:woUserID w:val="1"/>
        </w:rPr>
        <w:t>中非</w:t>
      </w:r>
      <w:r>
        <w:rPr>
          <w:rFonts w:hint="eastAsia"/>
          <w:color w:val="auto"/>
          <w:sz w:val="32"/>
          <w:szCs w:val="32"/>
          <w:lang w:eastAsia="zh"/>
          <w:woUserID w:val="1"/>
        </w:rPr>
        <w:t>人民相知相亲，服务</w:t>
      </w:r>
      <w:r>
        <w:rPr>
          <w:rFonts w:hint="eastAsia" w:ascii="Times New Roman" w:hAnsi="Times New Roman"/>
          <w:color w:val="auto"/>
          <w:sz w:val="32"/>
          <w:szCs w:val="32"/>
          <w:woUserID w:val="1"/>
        </w:rPr>
        <w:t>“一带一路”高质量发展，</w:t>
      </w:r>
      <w:r>
        <w:rPr>
          <w:rFonts w:hint="eastAsia" w:ascii="Times New Roman" w:hAnsi="Times New Roman"/>
          <w:color w:val="auto"/>
          <w:sz w:val="32"/>
          <w:szCs w:val="32"/>
        </w:rPr>
        <w:t>特设立“中非青少年人文交流项目”。</w:t>
      </w:r>
    </w:p>
    <w:p w14:paraId="5D2A2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本项目立足中非人文交流合作契机，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特邀联合国教科文组织驻非盟联络办公室专家开展线上专题讲座，</w:t>
      </w:r>
      <w:r>
        <w:rPr>
          <w:rFonts w:hint="eastAsia" w:ascii="Times New Roman" w:hAnsi="Times New Roman"/>
          <w:color w:val="auto"/>
          <w:sz w:val="32"/>
          <w:szCs w:val="32"/>
        </w:rPr>
        <w:t>构建“线上专题研习+境外实地研学”双轨实施模式，首批规划开设摩洛哥、突尼斯、埃及等三条研学线路。</w:t>
      </w:r>
    </w:p>
    <w:p w14:paraId="28FBCEC1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基本信息</w:t>
      </w:r>
    </w:p>
    <w:p w14:paraId="313FDB6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项目名称：中非青少年人文交流项目</w:t>
      </w:r>
    </w:p>
    <w:p w14:paraId="09ED366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项目时间：</w:t>
      </w:r>
    </w:p>
    <w:p w14:paraId="1963E22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线上专题讲座：2026年12月—2027年1月（具体日期另行通知）</w:t>
      </w:r>
    </w:p>
    <w:p w14:paraId="7C2C2BE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国外研学时间：2027年1月</w:t>
      </w:r>
    </w:p>
    <w:p w14:paraId="4FB8FCE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活动地点：摩洛哥、突尼斯、埃及</w:t>
      </w:r>
    </w:p>
    <w:p w14:paraId="31EFA23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项目特色</w:t>
      </w:r>
    </w:p>
    <w:p w14:paraId="0EF0F05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联合国教科文组织专题研习，拓展全球视野</w:t>
      </w:r>
    </w:p>
    <w:p w14:paraId="3ED25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由联合国教科文组织驻非盟联络办专家开展线上专题讲座，</w:t>
      </w:r>
      <w:r>
        <w:rPr>
          <w:rFonts w:hint="eastAsia" w:ascii="Times New Roman" w:hAnsi="Times New Roman"/>
          <w:color w:val="auto"/>
          <w:sz w:val="32"/>
          <w:szCs w:val="32"/>
        </w:rPr>
        <w:t>系统介绍联合国教科文组织职能使命、全球治理理念、文化尊重与理解、教育交流与合作等议题，帮助学员了解国际组织运作机制，提升全球胜任力与就业竞争力。</w:t>
      </w:r>
    </w:p>
    <w:p w14:paraId="046609A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高校深度交流，促进文明互学互鉴</w:t>
      </w:r>
    </w:p>
    <w:p w14:paraId="1CEAB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组织学员走进当地</w:t>
      </w:r>
      <w:r>
        <w:rPr>
          <w:rFonts w:ascii="Times New Roman" w:hAnsi="Times New Roman"/>
          <w:color w:val="auto"/>
          <w:sz w:val="32"/>
          <w:szCs w:val="32"/>
        </w:rPr>
        <w:t>知名高校，开展校园参访、专题课程学习和师生互动交流，深入了解</w:t>
      </w:r>
      <w:r>
        <w:rPr>
          <w:rFonts w:hint="eastAsia" w:ascii="Times New Roman" w:hAnsi="Times New Roman"/>
          <w:color w:val="auto"/>
          <w:sz w:val="32"/>
          <w:szCs w:val="32"/>
        </w:rPr>
        <w:t>摩洛哥、突尼斯、埃及等非洲国家的</w:t>
      </w:r>
      <w:r>
        <w:rPr>
          <w:rFonts w:ascii="Times New Roman" w:hAnsi="Times New Roman"/>
          <w:color w:val="auto"/>
          <w:sz w:val="32"/>
          <w:szCs w:val="32"/>
        </w:rPr>
        <w:t>高等教育体系及国际化办学特色，搭建中非青年对话平台，切实提升跨文化</w:t>
      </w:r>
      <w:r>
        <w:rPr>
          <w:rFonts w:hint="eastAsia" w:ascii="Times New Roman" w:hAnsi="Times New Roman"/>
          <w:color w:val="auto"/>
          <w:sz w:val="32"/>
          <w:szCs w:val="32"/>
        </w:rPr>
        <w:t>交际</w:t>
      </w:r>
      <w:r>
        <w:rPr>
          <w:rFonts w:ascii="Times New Roman" w:hAnsi="Times New Roman"/>
          <w:color w:val="auto"/>
          <w:sz w:val="32"/>
          <w:szCs w:val="32"/>
        </w:rPr>
        <w:t>能力。</w:t>
      </w:r>
    </w:p>
    <w:p w14:paraId="0FFC661C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沉浸式文化体验，感悟多元文明魅力</w:t>
      </w:r>
    </w:p>
    <w:p w14:paraId="5D65A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ascii="Times New Roman" w:hAnsi="Times New Roman"/>
          <w:color w:val="auto"/>
          <w:sz w:val="32"/>
          <w:szCs w:val="32"/>
        </w:rPr>
        <w:t>通过实地探访世界文化遗产</w:t>
      </w:r>
      <w:r>
        <w:rPr>
          <w:rFonts w:hint="eastAsia" w:ascii="Times New Roman" w:hAnsi="Times New Roman"/>
          <w:color w:val="auto"/>
          <w:sz w:val="32"/>
          <w:szCs w:val="32"/>
        </w:rPr>
        <w:t>、</w:t>
      </w:r>
      <w:r>
        <w:rPr>
          <w:rFonts w:ascii="Times New Roman" w:hAnsi="Times New Roman"/>
          <w:color w:val="auto"/>
          <w:sz w:val="32"/>
          <w:szCs w:val="32"/>
        </w:rPr>
        <w:t>历史街区和城市发展风貌，深度</w:t>
      </w:r>
      <w:r>
        <w:rPr>
          <w:rFonts w:hint="eastAsia" w:ascii="Times New Roman" w:hAnsi="Times New Roman"/>
          <w:color w:val="auto"/>
          <w:sz w:val="32"/>
          <w:szCs w:val="32"/>
        </w:rPr>
        <w:t>体验当地</w:t>
      </w:r>
      <w:r>
        <w:rPr>
          <w:rFonts w:ascii="Times New Roman" w:hAnsi="Times New Roman"/>
          <w:color w:val="auto"/>
          <w:sz w:val="32"/>
          <w:szCs w:val="32"/>
        </w:rPr>
        <w:t>历史传承、</w:t>
      </w:r>
      <w:r>
        <w:rPr>
          <w:rFonts w:hint="eastAsia" w:ascii="Times New Roman" w:hAnsi="Times New Roman"/>
          <w:color w:val="auto"/>
          <w:sz w:val="32"/>
          <w:szCs w:val="32"/>
        </w:rPr>
        <w:t>非洲</w:t>
      </w:r>
      <w:r>
        <w:rPr>
          <w:rFonts w:ascii="Times New Roman" w:hAnsi="Times New Roman"/>
          <w:color w:val="auto"/>
          <w:sz w:val="32"/>
          <w:szCs w:val="32"/>
        </w:rPr>
        <w:t>多元文化特色</w:t>
      </w:r>
      <w:r>
        <w:rPr>
          <w:rFonts w:hint="eastAsia" w:ascii="Times New Roman" w:hAnsi="Times New Roman"/>
          <w:color w:val="auto"/>
          <w:sz w:val="32"/>
          <w:szCs w:val="32"/>
        </w:rPr>
        <w:t>和</w:t>
      </w:r>
      <w:r>
        <w:rPr>
          <w:rFonts w:ascii="Times New Roman" w:hAnsi="Times New Roman"/>
          <w:color w:val="auto"/>
          <w:sz w:val="32"/>
          <w:szCs w:val="32"/>
        </w:rPr>
        <w:t>阿拉伯文明，增强对中非文明交流互鉴成果的认知与文</w:t>
      </w:r>
      <w:r>
        <w:rPr>
          <w:rFonts w:hint="eastAsia" w:ascii="Times New Roman" w:hAnsi="Times New Roman"/>
          <w:color w:val="auto"/>
          <w:sz w:val="32"/>
          <w:szCs w:val="32"/>
        </w:rPr>
        <w:t>化理解。</w:t>
      </w:r>
    </w:p>
    <w:p w14:paraId="19C7456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青年对话平台，以青年视角传递中国声音</w:t>
      </w:r>
    </w:p>
    <w:p w14:paraId="48403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ascii="Times New Roman" w:hAnsi="Times New Roman"/>
          <w:color w:val="auto"/>
          <w:sz w:val="32"/>
          <w:szCs w:val="32"/>
        </w:rPr>
        <w:t>组织学员与</w:t>
      </w:r>
      <w:r>
        <w:rPr>
          <w:rFonts w:hint="eastAsia" w:ascii="Times New Roman" w:hAnsi="Times New Roman"/>
          <w:color w:val="auto"/>
          <w:sz w:val="32"/>
          <w:szCs w:val="32"/>
        </w:rPr>
        <w:t>当地高校</w:t>
      </w:r>
      <w:r>
        <w:rPr>
          <w:rFonts w:ascii="Times New Roman" w:hAnsi="Times New Roman"/>
          <w:color w:val="auto"/>
          <w:sz w:val="32"/>
          <w:szCs w:val="32"/>
        </w:rPr>
        <w:t>学生面对面</w:t>
      </w:r>
      <w:r>
        <w:rPr>
          <w:rFonts w:hint="eastAsia" w:ascii="Times New Roman" w:hAnsi="Times New Roman"/>
          <w:color w:val="auto"/>
          <w:sz w:val="32"/>
          <w:szCs w:val="32"/>
        </w:rPr>
        <w:t>交流，</w:t>
      </w:r>
      <w:r>
        <w:rPr>
          <w:rFonts w:ascii="Times New Roman" w:hAnsi="Times New Roman"/>
          <w:color w:val="auto"/>
          <w:sz w:val="32"/>
          <w:szCs w:val="32"/>
        </w:rPr>
        <w:t>以青年视角</w:t>
      </w:r>
      <w:r>
        <w:rPr>
          <w:rFonts w:hint="eastAsia" w:ascii="Times New Roman" w:hAnsi="Times New Roman"/>
          <w:color w:val="auto"/>
          <w:sz w:val="32"/>
          <w:szCs w:val="32"/>
        </w:rPr>
        <w:t>讲述中国故事</w:t>
      </w:r>
      <w:r>
        <w:rPr>
          <w:rFonts w:ascii="Times New Roman" w:hAnsi="Times New Roman"/>
          <w:color w:val="auto"/>
          <w:sz w:val="32"/>
          <w:szCs w:val="32"/>
        </w:rPr>
        <w:t>、传播中国声音，推动中非青年情感交融与民心相通</w:t>
      </w:r>
      <w:r>
        <w:rPr>
          <w:rFonts w:hint="eastAsia" w:ascii="Times New Roman" w:hAnsi="Times New Roman"/>
          <w:color w:val="auto"/>
          <w:sz w:val="32"/>
          <w:szCs w:val="32"/>
        </w:rPr>
        <w:t>。</w:t>
      </w:r>
    </w:p>
    <w:p w14:paraId="7AEDD24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全程成果导向培养，官方证书赋能</w:t>
      </w:r>
    </w:p>
    <w:p w14:paraId="74F3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实行“</w:t>
      </w:r>
      <w:r>
        <w:rPr>
          <w:rFonts w:ascii="Times New Roman" w:hAnsi="Times New Roman"/>
          <w:color w:val="auto"/>
          <w:sz w:val="32"/>
          <w:szCs w:val="32"/>
        </w:rPr>
        <w:t>线上</w:t>
      </w:r>
      <w:r>
        <w:rPr>
          <w:rFonts w:hint="eastAsia" w:ascii="Times New Roman" w:hAnsi="Times New Roman"/>
          <w:color w:val="auto"/>
          <w:sz w:val="32"/>
          <w:szCs w:val="32"/>
        </w:rPr>
        <w:t>研习</w:t>
      </w:r>
      <w:r>
        <w:rPr>
          <w:rFonts w:ascii="Times New Roman" w:hAnsi="Times New Roman"/>
          <w:color w:val="auto"/>
          <w:sz w:val="32"/>
          <w:szCs w:val="32"/>
        </w:rPr>
        <w:t>+境外研学+成果展示</w:t>
      </w:r>
      <w:r>
        <w:rPr>
          <w:rFonts w:hint="eastAsia" w:ascii="Times New Roman" w:hAnsi="Times New Roman"/>
          <w:color w:val="auto"/>
          <w:sz w:val="32"/>
          <w:szCs w:val="32"/>
        </w:rPr>
        <w:t>”一体化培养模式</w:t>
      </w:r>
      <w:r>
        <w:rPr>
          <w:rFonts w:ascii="Times New Roman" w:hAnsi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/>
          <w:color w:val="auto"/>
          <w:sz w:val="32"/>
          <w:szCs w:val="32"/>
        </w:rPr>
        <w:t>引导学员将研习成果转化为</w:t>
      </w:r>
      <w:r>
        <w:rPr>
          <w:rFonts w:ascii="Times New Roman" w:hAnsi="Times New Roman"/>
          <w:color w:val="auto"/>
          <w:sz w:val="32"/>
          <w:szCs w:val="32"/>
        </w:rPr>
        <w:t>国际交流实践产出，</w:t>
      </w:r>
      <w:r>
        <w:rPr>
          <w:rFonts w:hint="eastAsia" w:ascii="Times New Roman" w:hAnsi="Times New Roman"/>
          <w:color w:val="auto"/>
          <w:sz w:val="32"/>
          <w:szCs w:val="32"/>
        </w:rPr>
        <w:t>全面提升国际视野和人文素养。完成全部课程者将</w:t>
      </w:r>
      <w:r>
        <w:rPr>
          <w:rFonts w:ascii="Times New Roman" w:hAnsi="Times New Roman"/>
          <w:color w:val="auto"/>
          <w:sz w:val="32"/>
          <w:szCs w:val="32"/>
        </w:rPr>
        <w:t>获</w:t>
      </w:r>
      <w:r>
        <w:rPr>
          <w:rFonts w:hint="eastAsia" w:ascii="Times New Roman" w:hAnsi="Times New Roman"/>
          <w:color w:val="auto"/>
          <w:sz w:val="32"/>
          <w:szCs w:val="32"/>
        </w:rPr>
        <w:t>得教育部中外人文交流中心</w:t>
      </w:r>
      <w:r>
        <w:rPr>
          <w:rFonts w:ascii="Times New Roman" w:hAnsi="Times New Roman"/>
          <w:color w:val="auto"/>
          <w:sz w:val="32"/>
          <w:szCs w:val="32"/>
        </w:rPr>
        <w:t>颁发的</w:t>
      </w:r>
      <w:r>
        <w:rPr>
          <w:rFonts w:hint="eastAsia" w:ascii="Times New Roman" w:hAnsi="Times New Roman"/>
          <w:color w:val="auto"/>
          <w:sz w:val="32"/>
          <w:szCs w:val="32"/>
        </w:rPr>
        <w:t>结业</w:t>
      </w:r>
      <w:r>
        <w:rPr>
          <w:rFonts w:ascii="Times New Roman" w:hAnsi="Times New Roman"/>
          <w:color w:val="auto"/>
          <w:sz w:val="32"/>
          <w:szCs w:val="32"/>
        </w:rPr>
        <w:t>证书</w:t>
      </w:r>
      <w:r>
        <w:rPr>
          <w:rFonts w:hint="eastAsia" w:ascii="Times New Roman" w:hAnsi="Times New Roman"/>
          <w:color w:val="auto"/>
          <w:sz w:val="32"/>
          <w:szCs w:val="32"/>
        </w:rPr>
        <w:t>。</w:t>
      </w:r>
    </w:p>
    <w:p w14:paraId="09DB814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专业主题</w:t>
      </w:r>
    </w:p>
    <w:p w14:paraId="12F58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学员报名时自主选择1个主题组别，国外研学期间以主题小组为单位开展定向参访、座谈与实地调研，对接学科发展需求。主题方向将结合报名情况设置，涵盖但不限于医学、无人机、新能源、人工智能等专业领域。</w:t>
      </w:r>
    </w:p>
    <w:p w14:paraId="22524156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项目内容</w:t>
      </w:r>
    </w:p>
    <w:p w14:paraId="0B00C1A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/>
          <w:b/>
          <w:bCs/>
          <w:color w:val="auto"/>
          <w:sz w:val="32"/>
          <w:szCs w:val="32"/>
        </w:rPr>
        <w:t>线上专题讲座（三条线路共用）</w:t>
      </w:r>
    </w:p>
    <w:p w14:paraId="442F3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出发前统一开展线上专题讲座，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由联合国教科文组织驻非盟联络办公室专家主讲，</w:t>
      </w:r>
      <w:r>
        <w:rPr>
          <w:rFonts w:hint="eastAsia" w:ascii="Times New Roman" w:hAnsi="Times New Roman"/>
          <w:color w:val="auto"/>
          <w:sz w:val="32"/>
          <w:szCs w:val="32"/>
        </w:rPr>
        <w:t>内容包括：</w:t>
      </w:r>
    </w:p>
    <w:p w14:paraId="63DF746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联合国教科文组织发展概况与全球治理实践；</w:t>
      </w:r>
    </w:p>
    <w:p w14:paraId="5FEB657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联合国教科文组织与非洲国家的教育、文化合作；</w:t>
      </w:r>
    </w:p>
    <w:p w14:paraId="3A60CE7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国际化人才成长路径与全球胜任力培养；</w:t>
      </w:r>
    </w:p>
    <w:p w14:paraId="002CB8E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color w:val="auto"/>
          <w:sz w:val="32"/>
          <w:szCs w:val="32"/>
        </w:rPr>
        <w:t>国际商务礼仪与跨文化交际能力提升。</w:t>
      </w:r>
    </w:p>
    <w:p w14:paraId="2B3B011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textAlignment w:val="auto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/>
          <w:b/>
          <w:bCs/>
          <w:color w:val="auto"/>
          <w:sz w:val="32"/>
          <w:szCs w:val="32"/>
        </w:rPr>
        <w:t>国外研学（分线路实施）</w:t>
      </w:r>
    </w:p>
    <w:p w14:paraId="36D49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  <w:u w:val="single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u w:val="single"/>
        </w:rPr>
        <w:t>2027年线路一：突尼斯人文交流研学（8天）</w:t>
      </w:r>
    </w:p>
    <w:p w14:paraId="465D23E1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时间：2027年1月17日—1月24日（含出入境时间）</w:t>
      </w:r>
    </w:p>
    <w:p w14:paraId="1F7ACBF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主要内容：</w:t>
      </w:r>
    </w:p>
    <w:p w14:paraId="5B727173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高校参访：访问突尼斯知名大学，参加《全球化背景下的青年人才培养与跨文化交流》专题讲座，与当地学生开展圆桌对话。</w:t>
      </w:r>
    </w:p>
    <w:p w14:paraId="102E8576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特色产业考察：各主题组走访对口企业，调研当地产业发展现状。</w:t>
      </w:r>
    </w:p>
    <w:p w14:paraId="0B253D8A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文化工作坊：体验突尼斯传统音乐与艺术、烹饪及民间舞蹈。</w:t>
      </w:r>
    </w:p>
    <w:p w14:paraId="4497EDBE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历史文化探访：参观巴尔杜国家博物馆、迦太基遗址、艾尔—杰姆斗兽场、麦地那老城、蓝白小镇（西迪·布·赛义德）。</w:t>
      </w:r>
    </w:p>
    <w:p w14:paraId="2303DAA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结业展示：分组报告及结业典礼。</w:t>
      </w:r>
    </w:p>
    <w:p w14:paraId="3D47058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参考日程</w:t>
      </w:r>
    </w:p>
    <w:p w14:paraId="4B761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"/>
          <w:b w:val="0"/>
          <w:bCs w:val="0"/>
          <w:color w:val="auto"/>
          <w:sz w:val="32"/>
          <w:szCs w:val="32"/>
          <w:u w:val="single"/>
          <w:lang w:eastAsia="zh"/>
          <w:woUserID w:val="1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详见附件1《突尼斯人文交流研学日程安排（拟）》</w:t>
      </w:r>
    </w:p>
    <w:p w14:paraId="52204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  <w:u w:val="single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u w:val="single"/>
        </w:rPr>
        <w:t>2027年线路二：摩洛哥人文交流研学（8天）</w:t>
      </w:r>
    </w:p>
    <w:p w14:paraId="5223132A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时间：2027年1月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日—1月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日（含出入境时间）</w:t>
      </w:r>
    </w:p>
    <w:p w14:paraId="2ED5EC3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主要内容：</w:t>
      </w:r>
    </w:p>
    <w:p w14:paraId="1307A26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高校参访：访问卡萨布兰卡哈桑二世大学、传统艺术学院等摩洛哥知名高校，与当地学生圆桌对话。</w:t>
      </w:r>
    </w:p>
    <w:p w14:paraId="39EE1DC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专题课程：跨文化沟通研讨、阿拉伯语及摩洛哥方言入门、可持续发展与文化遗产保护专题讲座。</w:t>
      </w:r>
    </w:p>
    <w:p w14:paraId="5C57F4DE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企业参访：参观卡萨布兰卡科技园区，各组定向走访园区内对口领域企业机构。</w:t>
      </w:r>
    </w:p>
    <w:p w14:paraId="1F426AA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文化体验：参观哈桑二世清真寺、西迪阿卜杜勒拉赫曼考古遗址、文化博物馆、哈布斯街区及麦地那老城。</w:t>
      </w:r>
    </w:p>
    <w:p w14:paraId="7F8B019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特色活动：体验摩洛哥饮食与待客文化、走访当地市集、组织中摩青年交流分享会。</w:t>
      </w:r>
    </w:p>
    <w:p w14:paraId="7E7AACD1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结业展示：分组报告及结业典礼。</w:t>
      </w:r>
    </w:p>
    <w:p w14:paraId="18E0384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参考日程</w:t>
      </w:r>
    </w:p>
    <w:p w14:paraId="36290C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u w:val="single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详见附件2《摩洛哥人文交流研学日程安排（拟）》</w:t>
      </w:r>
    </w:p>
    <w:p w14:paraId="78182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  <w:u w:val="single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u w:val="single"/>
        </w:rPr>
        <w:t>2027年线路三：埃及人文交流研学（8天）</w:t>
      </w:r>
    </w:p>
    <w:p w14:paraId="73003751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时间：2027年1月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日—1月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日（含出入境时间）</w:t>
      </w:r>
    </w:p>
    <w:p w14:paraId="301463D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主要内容：</w:t>
      </w:r>
    </w:p>
    <w:p w14:paraId="3BA7D39D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高校参访：访问埃及知名大学，与当地学生开展圆桌对话。</w:t>
      </w:r>
    </w:p>
    <w:p w14:paraId="4A0F731C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专题课程：跨文化沟通研讨，中埃文明的延续与文化传承等。</w:t>
      </w:r>
    </w:p>
    <w:p w14:paraId="40271EB0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古埃及文明探访：参观吉萨金字塔群、大埃及博物馆、埃及文明博物馆等，开展世界遗产现场课堂。</w:t>
      </w:r>
    </w:p>
    <w:p w14:paraId="35A0BB03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企业参访：各小组定向走访调研对口领域企业机构，了解技术应用与人才需求。</w:t>
      </w:r>
    </w:p>
    <w:p w14:paraId="19B04669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生态观察：走近尼罗河，围绕“河流与城市生活”开展小组调研。</w:t>
      </w:r>
    </w:p>
    <w:p w14:paraId="5956F2F1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特色活动：中埃青年联谊活动、参观吉萨法老村。</w:t>
      </w:r>
    </w:p>
    <w:p w14:paraId="7D71DD25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结业展示：分组报告及结业典礼。</w:t>
      </w:r>
    </w:p>
    <w:p w14:paraId="17A38CD6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b w:val="0"/>
          <w:bCs w:val="0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参考日程</w:t>
      </w:r>
    </w:p>
    <w:p w14:paraId="090A83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详见附件3《埃及人文交流研学日程安排（拟）》</w:t>
      </w:r>
    </w:p>
    <w:p w14:paraId="2A2D2EB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报名条件</w:t>
      </w:r>
    </w:p>
    <w:p w14:paraId="25F6D4EF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  <w:t>项目面向全国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普通本科院校、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  <w:t>职业本科院校、高等职业院校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开放申报，院校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在职教师及学校各级管理人员、在读大学生均可报名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 w14:paraId="07F1A5A2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报名人员需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</w:rPr>
        <w:t>具备英语、法语或阿拉伯语日常沟通能力（无需提供语言证明）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 w14:paraId="093233A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相关费用</w:t>
      </w:r>
    </w:p>
    <w:p w14:paraId="76BE8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/>
          <w:color w:val="auto"/>
          <w:sz w:val="32"/>
          <w:szCs w:val="32"/>
          <w:lang w:val="en-US" w:eastAsia="zh-CN"/>
        </w:rPr>
        <w:t>活动组织管理、课程培训费、境外意外保险费、出访人员国际往返差旅及境外食宿交通统一由服务单位统筹安排。全部费用由参与单位或个人自行承担，费用标准另行发文通知。</w:t>
      </w:r>
    </w:p>
    <w:p w14:paraId="4891325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参与流程</w:t>
      </w:r>
    </w:p>
    <w:p w14:paraId="11AEE900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有意愿报名参加的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院校请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于202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日前发送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学生名单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至指定邮箱完成报名。</w:t>
      </w:r>
    </w:p>
    <w:p w14:paraId="5AFDAB1D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  <w:highlight w:val="yellow"/>
        </w:rPr>
      </w:pP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各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  <w:lang w:val="en-US" w:eastAsia="zh-CN"/>
        </w:rPr>
        <w:t>参与</w:t>
      </w:r>
      <w:r>
        <w:rPr>
          <w:rFonts w:hint="eastAsia" w:ascii="Times New Roman" w:hAnsi="Times New Roman"/>
          <w:color w:val="auto"/>
          <w:sz w:val="32"/>
          <w:szCs w:val="32"/>
          <w:highlight w:val="none"/>
        </w:rPr>
        <w:t>单位按照相关规定自行履行出境计划报批报备程序。完成全部课程者将获得教育部中外人文交流中心颁发的结业证书。</w:t>
      </w:r>
    </w:p>
    <w:p w14:paraId="1B89B3E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咨询及联系方式</w:t>
      </w:r>
    </w:p>
    <w:p w14:paraId="20171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textAlignment w:val="auto"/>
        <w:rPr>
          <w:rFonts w:hint="eastAsia" w:ascii="Times New Roman" w:hAnsi="Times New Roman" w:cs="仿宋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cs="仿宋"/>
          <w:b/>
          <w:bCs/>
          <w:color w:val="auto"/>
          <w:sz w:val="32"/>
          <w:szCs w:val="32"/>
        </w:rPr>
        <w:t>服务单位联系人：</w:t>
      </w:r>
    </w:p>
    <w:p w14:paraId="725D3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 w:cs="仿宋"/>
          <w:color w:val="auto"/>
          <w:sz w:val="32"/>
          <w:szCs w:val="32"/>
        </w:rPr>
      </w:pPr>
      <w:r>
        <w:rPr>
          <w:rFonts w:hint="eastAsia" w:ascii="Times New Roman" w:hAnsi="Times New Roman" w:cs="仿宋"/>
          <w:color w:val="auto"/>
          <w:sz w:val="32"/>
          <w:szCs w:val="32"/>
        </w:rPr>
        <w:t xml:space="preserve">张老师 </w:t>
      </w:r>
      <w:r>
        <w:rPr>
          <w:rFonts w:hint="eastAsia" w:ascii="Times New Roman" w:hAnsi="Times New Roman"/>
          <w:color w:val="auto"/>
          <w:sz w:val="32"/>
          <w:szCs w:val="32"/>
        </w:rPr>
        <w:t>15941723620</w:t>
      </w:r>
      <w:r>
        <w:rPr>
          <w:rFonts w:hint="eastAsia" w:ascii="Times New Roman" w:hAnsi="Times New Roman" w:cs="仿宋"/>
          <w:color w:val="auto"/>
          <w:sz w:val="32"/>
          <w:szCs w:val="32"/>
        </w:rPr>
        <w:t>（微信同号）</w:t>
      </w:r>
      <w:r>
        <w:rPr>
          <w:rFonts w:hint="eastAsia" w:ascii="Times New Roman" w:hAnsi="Times New Roman"/>
          <w:color w:val="auto"/>
          <w:sz w:val="32"/>
          <w:szCs w:val="32"/>
        </w:rPr>
        <w:t>010-53323733</w:t>
      </w:r>
    </w:p>
    <w:p w14:paraId="0340F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textAlignment w:val="auto"/>
        <w:rPr>
          <w:rFonts w:hint="eastAsia" w:ascii="Times New Roman" w:hAnsi="Times New Roman" w:cs="仿宋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cs="仿宋"/>
          <w:b/>
          <w:bCs/>
          <w:color w:val="auto"/>
          <w:sz w:val="32"/>
          <w:szCs w:val="32"/>
        </w:rPr>
        <w:t>人文中心联系人：</w:t>
      </w:r>
    </w:p>
    <w:p w14:paraId="574DC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ascii="Times New Roman" w:hAnsi="Times New Roman" w:cs="仿宋"/>
          <w:color w:val="auto"/>
          <w:sz w:val="32"/>
          <w:szCs w:val="32"/>
        </w:rPr>
      </w:pPr>
      <w:r>
        <w:rPr>
          <w:rFonts w:hint="eastAsia" w:ascii="Times New Roman" w:hAnsi="Times New Roman" w:cs="仿宋"/>
          <w:color w:val="auto"/>
          <w:sz w:val="32"/>
          <w:szCs w:val="32"/>
        </w:rPr>
        <w:t>王老师 电话：010-64491850</w:t>
      </w:r>
    </w:p>
    <w:p w14:paraId="1B8FA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jc w:val="both"/>
        <w:textAlignment w:val="auto"/>
        <w:rPr>
          <w:rFonts w:hint="eastAsia" w:ascii="Times New Roman" w:hAnsi="Times New Roman" w:cs="仿宋"/>
          <w:color w:val="auto"/>
          <w:sz w:val="32"/>
          <w:szCs w:val="32"/>
        </w:rPr>
      </w:pPr>
      <w:r>
        <w:rPr>
          <w:rFonts w:hint="eastAsia" w:ascii="Times New Roman" w:hAnsi="Times New Roman" w:cs="仿宋"/>
          <w:b/>
          <w:bCs/>
          <w:color w:val="auto"/>
          <w:sz w:val="32"/>
          <w:szCs w:val="32"/>
        </w:rPr>
        <w:t>项目邮箱：</w:t>
      </w:r>
      <w:r>
        <w:rPr>
          <w:rFonts w:hint="eastAsia" w:ascii="Times New Roman" w:hAnsi="Times New Roman" w:cs="仿宋"/>
          <w:color w:val="auto"/>
          <w:sz w:val="32"/>
          <w:szCs w:val="32"/>
        </w:rPr>
        <w:t>info@snaeia.com（项目服务单位）</w:t>
      </w:r>
    </w:p>
    <w:p w14:paraId="6C006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/>
          <w:color w:val="auto"/>
          <w:sz w:val="32"/>
          <w:szCs w:val="32"/>
        </w:rPr>
      </w:pPr>
    </w:p>
    <w:p w14:paraId="21359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附：</w:t>
      </w:r>
      <w:r>
        <w:rPr>
          <w:rFonts w:hint="eastAsia"/>
          <w:b w:val="0"/>
          <w:bCs w:val="0"/>
          <w:color w:val="auto"/>
          <w:sz w:val="32"/>
          <w:szCs w:val="32"/>
          <w:lang w:val="en-US" w:eastAsia="zh"/>
          <w:woUserID w:val="1"/>
        </w:rPr>
        <w:t>1.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突尼斯人文交流研学日程安排（拟）</w:t>
      </w:r>
    </w:p>
    <w:p w14:paraId="7E3FCC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1280" w:firstLineChars="4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lang w:val="en-US" w:eastAsia="zh"/>
          <w:woUserID w:val="1"/>
        </w:rPr>
        <w:t>2.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摩洛哥人文交流研学日程安排（拟）</w:t>
      </w:r>
    </w:p>
    <w:p w14:paraId="568AA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1280" w:firstLineChars="40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lang w:val="en-US" w:eastAsia="zh"/>
          <w:woUserID w:val="1"/>
        </w:rPr>
        <w:t>3.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埃及人文交流研学日程安排（拟）</w:t>
      </w:r>
    </w:p>
    <w:p w14:paraId="049729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1280" w:firstLineChars="400"/>
        <w:jc w:val="both"/>
        <w:textAlignment w:val="auto"/>
        <w:rPr>
          <w:rFonts w:hint="default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lang w:val="en-US" w:eastAsia="zh-CN"/>
        </w:rPr>
        <w:t>4.中非青少年人文交流项目申请表</w:t>
      </w:r>
    </w:p>
    <w:p w14:paraId="0079081F">
      <w:pPr>
        <w:numPr>
          <w:ilvl w:val="0"/>
          <w:numId w:val="0"/>
        </w:numPr>
        <w:ind w:leftChars="200"/>
        <w:rPr>
          <w:rFonts w:hint="default" w:ascii="Times New Roman" w:hAnsi="Times New Roman"/>
          <w:color w:val="auto"/>
          <w:lang w:val="en-US" w:eastAsia="zh-CN"/>
        </w:rPr>
      </w:pPr>
    </w:p>
    <w:p w14:paraId="3752DE9B">
      <w:pPr>
        <w:numPr>
          <w:ilvl w:val="0"/>
          <w:numId w:val="0"/>
        </w:numPr>
        <w:ind w:leftChars="200"/>
        <w:rPr>
          <w:rFonts w:hint="eastAsia" w:ascii="Times New Roman" w:hAnsi="Times New Roman"/>
          <w:color w:val="auto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FD1D8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"/>
          <w:b w:val="0"/>
          <w:bCs w:val="0"/>
          <w:color w:val="auto"/>
          <w:sz w:val="32"/>
          <w:szCs w:val="32"/>
          <w:lang w:val="en-US" w:eastAsia="zh"/>
          <w:woUserID w:val="1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附</w:t>
      </w:r>
      <w:r>
        <w:rPr>
          <w:rFonts w:hint="eastAsia"/>
          <w:b w:val="0"/>
          <w:bCs w:val="0"/>
          <w:color w:val="auto"/>
          <w:sz w:val="32"/>
          <w:szCs w:val="32"/>
          <w:lang w:val="en-US" w:eastAsia="zh"/>
          <w:woUserID w:val="1"/>
        </w:rPr>
        <w:t>1</w:t>
      </w:r>
    </w:p>
    <w:p w14:paraId="0FEA1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  <w:t>突尼斯人文交流研学日程安排（拟）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782"/>
        <w:gridCol w:w="6985"/>
      </w:tblGrid>
      <w:tr w14:paraId="123E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92" w:type="dxa"/>
            <w:gridSpan w:val="2"/>
            <w:shd w:val="clear" w:color="auto" w:fill="4874CB" w:themeFill="accent1"/>
            <w:vAlign w:val="center"/>
          </w:tcPr>
          <w:p w14:paraId="57912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日期</w:t>
            </w:r>
          </w:p>
        </w:tc>
        <w:tc>
          <w:tcPr>
            <w:tcW w:w="7013" w:type="dxa"/>
            <w:shd w:val="clear" w:color="auto" w:fill="4874CB" w:themeFill="accent1"/>
            <w:vAlign w:val="center"/>
          </w:tcPr>
          <w:p w14:paraId="7B136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行程（具体安排以实际为准）</w:t>
            </w:r>
          </w:p>
        </w:tc>
      </w:tr>
      <w:tr w14:paraId="220D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7A210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1月17日</w:t>
            </w:r>
          </w:p>
          <w:p w14:paraId="7B9F3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星期日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EE68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06C01E34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从北京乘飞机前往突尼斯</w:t>
            </w:r>
          </w:p>
        </w:tc>
      </w:tr>
      <w:tr w14:paraId="2C8BF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3B864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0850E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54C5DCFB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抵达突尼斯首都突尼斯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城，入住酒店</w:t>
            </w:r>
          </w:p>
        </w:tc>
      </w:tr>
      <w:tr w14:paraId="30DE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6498A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040DE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2839A69E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欢迎晚宴</w:t>
            </w:r>
          </w:p>
        </w:tc>
      </w:tr>
      <w:tr w14:paraId="49DB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19C48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1月18日</w:t>
            </w:r>
          </w:p>
          <w:p w14:paraId="0BD4A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星期一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6A1E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E194095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参访当地大学</w:t>
            </w:r>
          </w:p>
          <w:p w14:paraId="275B8B8F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专题讲座：全球化背景下的青年人才培养与跨文化交流</w:t>
            </w:r>
          </w:p>
        </w:tc>
      </w:tr>
      <w:tr w14:paraId="4E8E6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62DF7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224C3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3A90E0FC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圆桌互动：与当地学生就“跨文化文明对话”等话题互动交流</w:t>
            </w:r>
          </w:p>
        </w:tc>
      </w:tr>
      <w:tr w14:paraId="2F1F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25BBE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877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8457BFC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自由活动</w:t>
            </w:r>
          </w:p>
        </w:tc>
      </w:tr>
      <w:tr w14:paraId="0FFAB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063AC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1月19日</w:t>
            </w:r>
          </w:p>
          <w:p w14:paraId="1FB5A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60C8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7E25B42D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参观巴尔杜国家博物馆</w:t>
            </w:r>
          </w:p>
        </w:tc>
      </w:tr>
      <w:tr w14:paraId="53F9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487C7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6B7AD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1EA1E32F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探访迦太基遗址、老城麦地那</w:t>
            </w:r>
          </w:p>
        </w:tc>
      </w:tr>
      <w:tr w14:paraId="1E5F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28205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3F822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6808229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小组学习：分享见闻，探讨中突文明的共性与差异</w:t>
            </w:r>
          </w:p>
        </w:tc>
      </w:tr>
      <w:tr w14:paraId="34D9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7010C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1月20日</w:t>
            </w:r>
          </w:p>
          <w:p w14:paraId="2A694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289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65FF846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企业参访：各主题组走访对口企业开展实地调研</w:t>
            </w:r>
          </w:p>
        </w:tc>
      </w:tr>
      <w:tr w14:paraId="23486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18E88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0C85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14CFA615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历史课堂：阿拉伯国家过去、现在与未来</w:t>
            </w:r>
          </w:p>
        </w:tc>
      </w:tr>
      <w:tr w14:paraId="05559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29CF5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379B0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0AD3180B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文化交流工作坊：突尼斯传统音乐与艺术工作坊</w:t>
            </w:r>
          </w:p>
        </w:tc>
      </w:tr>
      <w:tr w14:paraId="0398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5115F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1月21日</w:t>
            </w:r>
          </w:p>
          <w:p w14:paraId="31646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5002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799FA6B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文化参访：西迪·布·赛义德小镇（蓝白小镇）</w:t>
            </w:r>
          </w:p>
        </w:tc>
      </w:tr>
      <w:tr w14:paraId="65866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4A206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2948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2A7FDE1F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文化交流工作坊：突尼斯烹饪文化工作坊</w:t>
            </w:r>
          </w:p>
        </w:tc>
      </w:tr>
      <w:tr w14:paraId="2B30F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3151C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51E9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0769FB80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自由活动</w:t>
            </w:r>
          </w:p>
        </w:tc>
      </w:tr>
      <w:tr w14:paraId="2EDF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33CCCF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1月22日</w:t>
            </w:r>
          </w:p>
          <w:p w14:paraId="0BDBAB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星期五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0303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644AF2AD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参观艾尔—杰姆斗兽场</w:t>
            </w:r>
          </w:p>
        </w:tc>
      </w:tr>
      <w:tr w14:paraId="6890F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09A7F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5E6E0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7EDA3BD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结业典礼：分组展示结业报告、颁发结业证书</w:t>
            </w:r>
          </w:p>
        </w:tc>
      </w:tr>
      <w:tr w14:paraId="58DDA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32151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75A69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0D5865D9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总结收获，撰写结业报告</w:t>
            </w:r>
          </w:p>
        </w:tc>
      </w:tr>
      <w:tr w14:paraId="5061A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3B43C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1月23日</w:t>
            </w:r>
          </w:p>
          <w:p w14:paraId="2F44B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星期六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A52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3F5827D1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分组展示结业报告，举行结业仪式</w:t>
            </w:r>
          </w:p>
          <w:p w14:paraId="2E7B60B6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授予结业荣誉证书</w:t>
            </w:r>
          </w:p>
        </w:tc>
      </w:tr>
      <w:tr w14:paraId="2D58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vMerge w:val="continue"/>
            <w:shd w:val="clear" w:color="auto" w:fill="auto"/>
            <w:vAlign w:val="center"/>
          </w:tcPr>
          <w:p w14:paraId="64963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6A8D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4EACDC09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前往机场，回国</w:t>
            </w:r>
          </w:p>
        </w:tc>
      </w:tr>
      <w:tr w14:paraId="10D13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22F26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1月24日</w:t>
            </w:r>
          </w:p>
          <w:p w14:paraId="339B7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星期日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7F42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全天</w:t>
            </w:r>
          </w:p>
        </w:tc>
        <w:tc>
          <w:tcPr>
            <w:tcW w:w="7013" w:type="dxa"/>
            <w:shd w:val="clear" w:color="auto" w:fill="auto"/>
            <w:vAlign w:val="center"/>
          </w:tcPr>
          <w:p w14:paraId="065F9C62">
            <w:pPr>
              <w:keepNext w:val="0"/>
              <w:keepLines w:val="0"/>
              <w:pageBreakBefore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抵达北京，各自返家</w:t>
            </w:r>
          </w:p>
        </w:tc>
      </w:tr>
    </w:tbl>
    <w:p w14:paraId="1F9B2FFF">
      <w:pPr>
        <w:numPr>
          <w:ilvl w:val="0"/>
          <w:numId w:val="0"/>
        </w:numPr>
        <w:rPr>
          <w:rFonts w:hint="eastAsia"/>
          <w:color w:val="FF000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18454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附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"/>
        </w:rPr>
        <w:t>2</w:t>
      </w:r>
    </w:p>
    <w:p w14:paraId="4F1E9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  <w:t>摩洛哥人文交流研学日程安排（拟）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870"/>
        <w:gridCol w:w="6993"/>
      </w:tblGrid>
      <w:tr w14:paraId="35ED5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4" w:type="dxa"/>
            <w:gridSpan w:val="2"/>
            <w:shd w:val="clear" w:color="auto" w:fill="4472C4"/>
            <w:vAlign w:val="center"/>
          </w:tcPr>
          <w:p w14:paraId="5705CF1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日 期</w:t>
            </w:r>
          </w:p>
        </w:tc>
        <w:tc>
          <w:tcPr>
            <w:tcW w:w="7190" w:type="dxa"/>
            <w:shd w:val="clear" w:color="auto" w:fill="4472C4"/>
            <w:vAlign w:val="center"/>
          </w:tcPr>
          <w:p w14:paraId="27BE20B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行 程（具体安排以实际为准）</w:t>
            </w:r>
          </w:p>
        </w:tc>
      </w:tr>
      <w:tr w14:paraId="0F93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04AEEFE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1月24日</w:t>
            </w:r>
          </w:p>
          <w:p w14:paraId="4EC618B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星期日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0372CD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04DD12C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从北京乘机前往摩洛哥</w:t>
            </w:r>
          </w:p>
        </w:tc>
      </w:tr>
      <w:tr w14:paraId="674F3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C60716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078691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3F2254DC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抵达摩洛哥卡萨布兰卡，入住酒店</w:t>
            </w:r>
          </w:p>
        </w:tc>
      </w:tr>
      <w:tr w14:paraId="24E75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15A95E3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12369A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680DE61A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项目说明会，熟悉行程安排与注意事项</w:t>
            </w:r>
          </w:p>
        </w:tc>
      </w:tr>
      <w:tr w14:paraId="40F3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6B26672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1月25日</w:t>
            </w:r>
          </w:p>
          <w:p w14:paraId="667D80E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星期一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9B6D49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539229A1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卡萨布兰卡哈桑二世大学官方欢迎仪式，介绍大学及摩洛哥高等教育体系，参观校园及实验室</w:t>
            </w:r>
          </w:p>
        </w:tc>
      </w:tr>
      <w:tr w14:paraId="5B35E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7C96DEA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C20FEB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2978AB5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专题研讨会：全球化背景下的跨文化沟通</w:t>
            </w:r>
          </w:p>
        </w:tc>
      </w:tr>
      <w:tr w14:paraId="012A3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1D381CE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95AC89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13F84AA8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大学欢迎晚宴暨文化交流之夜</w:t>
            </w:r>
          </w:p>
        </w:tc>
      </w:tr>
      <w:tr w14:paraId="2F3B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5217003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1月26日</w:t>
            </w:r>
          </w:p>
          <w:p w14:paraId="0BF228B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2A3ECD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3F140CDC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摩洛哥特色饮食与人文待客文化体验</w:t>
            </w:r>
          </w:p>
          <w:p w14:paraId="60B476C9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阿拉伯语及摩洛哥方言入门课程</w:t>
            </w:r>
          </w:p>
          <w:p w14:paraId="64F93D6F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与摩洛哥学生开展互动交流研讨</w:t>
            </w:r>
          </w:p>
        </w:tc>
      </w:tr>
      <w:tr w14:paraId="32C49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2937F62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CD5C78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0EE1C722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参观卡萨布兰卡科技园区，各组定向走访企业机构</w:t>
            </w:r>
          </w:p>
        </w:tc>
      </w:tr>
      <w:tr w14:paraId="7CF39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3E97003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06204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4AAB005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自学、整理调研访谈记录</w:t>
            </w:r>
          </w:p>
        </w:tc>
      </w:tr>
      <w:tr w14:paraId="7110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17C9524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1月27日</w:t>
            </w:r>
          </w:p>
          <w:p w14:paraId="23F64B7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437E6F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516D14C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国际青年交流与跨文化合作研讨</w:t>
            </w:r>
          </w:p>
        </w:tc>
      </w:tr>
      <w:tr w14:paraId="6D7A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7384B78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F90BDA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0E14BCB1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参访摩洛哥传统艺术学院</w:t>
            </w:r>
          </w:p>
          <w:p w14:paraId="7445D7F8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参观哈桑二世清真寺</w:t>
            </w:r>
          </w:p>
        </w:tc>
      </w:tr>
      <w:tr w14:paraId="7B5F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73C99A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2C308F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41633E3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摩洛哥传统文化交流体验</w:t>
            </w:r>
          </w:p>
        </w:tc>
      </w:tr>
      <w:tr w14:paraId="14E65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0B13DA7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1月28日</w:t>
            </w:r>
          </w:p>
          <w:p w14:paraId="3034448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EB22C6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3B2714C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专题讲座：可持续发展与文化遗产保护</w:t>
            </w:r>
          </w:p>
        </w:tc>
      </w:tr>
      <w:tr w14:paraId="59B8D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C6B9C9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C9380A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1838F6E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走访当地特色市集，了解社区生活与民间文化习俗</w:t>
            </w:r>
          </w:p>
          <w:p w14:paraId="1E99AE18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游览卡萨布兰卡历史城区（哈布斯街区、滨海大道、麦地那老城）</w:t>
            </w:r>
          </w:p>
        </w:tc>
      </w:tr>
      <w:tr w14:paraId="15105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722D825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FDE7AD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4D483B12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中摩青年交流分享会</w:t>
            </w:r>
          </w:p>
        </w:tc>
      </w:tr>
      <w:tr w14:paraId="524A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260B648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1月29日</w:t>
            </w:r>
          </w:p>
          <w:p w14:paraId="79CC24F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星期五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0BCFF3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4AF75046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历史课堂：阿拉伯国家过去、现在与未来</w:t>
            </w:r>
          </w:p>
        </w:tc>
      </w:tr>
      <w:tr w14:paraId="0AB7A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5534FC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595264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37BB10E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参观西迪阿卜杜勒拉赫曼考古历史遗址</w:t>
            </w:r>
          </w:p>
          <w:p w14:paraId="27D5C30E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参观文化博物馆，了解摩洛哥历史记忆保护、文化遗产数字化、历史档案整理以及艺术与思想遗产传承项目</w:t>
            </w:r>
          </w:p>
        </w:tc>
      </w:tr>
      <w:tr w14:paraId="235F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7544C3C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B2521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650EB4F1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总结收获，撰写结业报告</w:t>
            </w:r>
          </w:p>
        </w:tc>
      </w:tr>
      <w:tr w14:paraId="519C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52BEED4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  <w:p w14:paraId="02A4429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BDFA95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3A0392B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分组展示结业报告，举行结业仪式</w:t>
            </w:r>
          </w:p>
          <w:p w14:paraId="62BC328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授予结业荣誉证书</w:t>
            </w:r>
          </w:p>
        </w:tc>
      </w:tr>
      <w:tr w14:paraId="42D17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B89A31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1AD7D22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264A23AE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前往机场，回国</w:t>
            </w:r>
          </w:p>
        </w:tc>
      </w:tr>
      <w:tr w14:paraId="1CF26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10BA83D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  <w:p w14:paraId="233683F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B86FD9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全天</w:t>
            </w:r>
          </w:p>
        </w:tc>
        <w:tc>
          <w:tcPr>
            <w:tcW w:w="7190" w:type="dxa"/>
            <w:shd w:val="clear" w:color="auto" w:fill="auto"/>
            <w:vAlign w:val="center"/>
          </w:tcPr>
          <w:p w14:paraId="1B629542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抵达北京，各自返家</w:t>
            </w:r>
          </w:p>
        </w:tc>
      </w:tr>
    </w:tbl>
    <w:p w14:paraId="095225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附</w:t>
      </w: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"/>
        </w:rPr>
        <w:t>3</w:t>
      </w:r>
    </w:p>
    <w:p w14:paraId="0C27D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  <w:t>埃及人文交流研学日程安排（拟）</w:t>
      </w:r>
    </w:p>
    <w:tbl>
      <w:tblPr>
        <w:tblStyle w:val="9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876"/>
        <w:gridCol w:w="6977"/>
      </w:tblGrid>
      <w:tr w14:paraId="0B3B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114" w:type="dxa"/>
            <w:gridSpan w:val="2"/>
            <w:shd w:val="clear" w:color="auto" w:fill="4472C4"/>
            <w:vAlign w:val="center"/>
          </w:tcPr>
          <w:p w14:paraId="18D5AA0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日 期</w:t>
            </w:r>
          </w:p>
        </w:tc>
        <w:tc>
          <w:tcPr>
            <w:tcW w:w="7081" w:type="dxa"/>
            <w:shd w:val="clear" w:color="auto" w:fill="4472C4"/>
            <w:vAlign w:val="center"/>
          </w:tcPr>
          <w:p w14:paraId="52A5C79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行 程（具体日程以实际安排为准）</w:t>
            </w:r>
          </w:p>
        </w:tc>
      </w:tr>
      <w:tr w14:paraId="43B1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6147B18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1月24日</w:t>
            </w:r>
          </w:p>
          <w:p w14:paraId="05CA54F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星期日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E5203A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7DA1B13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从北京乘飞机前往埃及</w:t>
            </w:r>
          </w:p>
        </w:tc>
      </w:tr>
      <w:tr w14:paraId="6999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761D1BC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A3DA9B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5390915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抵达埃及开罗，入住酒店</w:t>
            </w:r>
          </w:p>
        </w:tc>
      </w:tr>
      <w:tr w14:paraId="3D0CF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03109C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3803E83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1C71CEEE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项目说明会，熟悉行程安排与注意事项</w:t>
            </w:r>
          </w:p>
        </w:tc>
      </w:tr>
      <w:tr w14:paraId="5F56C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6ADB462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1月25日</w:t>
            </w:r>
          </w:p>
          <w:p w14:paraId="66D9D9D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星期一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554F8E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7B1D4589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参访当地大学</w:t>
            </w:r>
          </w:p>
          <w:p w14:paraId="2346FF98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专题讲座：中埃跨文化沟通</w:t>
            </w:r>
          </w:p>
        </w:tc>
      </w:tr>
      <w:tr w14:paraId="7A716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1640BF4F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E279DE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50A78E35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圆桌对话：中埃青年围绕“传统文化传承与创新发展”开展交流研讨</w:t>
            </w:r>
          </w:p>
        </w:tc>
      </w:tr>
      <w:tr w14:paraId="6BD27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41E8E18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0FA16453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2D833E1C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自由活动</w:t>
            </w:r>
          </w:p>
        </w:tc>
      </w:tr>
      <w:tr w14:paraId="5913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0B9B419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1月26日</w:t>
            </w:r>
          </w:p>
          <w:p w14:paraId="6A471CE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星期二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E71822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1DBFB78B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小组调研：围绕“河流与城市生活”核心课题，开展尼罗河生态专题调研</w:t>
            </w:r>
          </w:p>
        </w:tc>
      </w:tr>
      <w:tr w14:paraId="7E57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45A6D3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76424D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021A93C1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文化体验：参观法老村，了解埃及传统文化，体验古埃及生产生活与传统技艺。</w:t>
            </w:r>
          </w:p>
        </w:tc>
      </w:tr>
      <w:tr w14:paraId="7D31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95A449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20E7508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1E2D571A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埃及传统文化交流体验</w:t>
            </w:r>
          </w:p>
        </w:tc>
      </w:tr>
      <w:tr w14:paraId="572DF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254113A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1月27日</w:t>
            </w:r>
          </w:p>
          <w:p w14:paraId="31D0EBB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星期三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7868F9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62A04187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参观吉萨金字塔群、狮身人面像</w:t>
            </w:r>
          </w:p>
          <w:p w14:paraId="301273EE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世界遗产现场课堂：走近古埃及文明</w:t>
            </w:r>
          </w:p>
        </w:tc>
      </w:tr>
      <w:tr w14:paraId="4C135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1A9F32F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0078AE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0A47E777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参观大埃及博物馆，小组开展现场研讨，记录文明传承特色。</w:t>
            </w:r>
          </w:p>
        </w:tc>
      </w:tr>
      <w:tr w14:paraId="7401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0816C08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7E534E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2294551F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专题研讨：中埃古文明的延续性与当代传承</w:t>
            </w:r>
          </w:p>
        </w:tc>
      </w:tr>
      <w:tr w14:paraId="1B603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5179F24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1月28日</w:t>
            </w:r>
          </w:p>
          <w:p w14:paraId="6E2E2124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星期四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109356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51FD3F61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参访当地大学</w:t>
            </w:r>
          </w:p>
          <w:p w14:paraId="27175656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与埃及学生开展互动交流，分享家乡文化与校园生活</w:t>
            </w:r>
          </w:p>
        </w:tc>
      </w:tr>
      <w:tr w14:paraId="0F272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5D6051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5F5B95FE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2CB6FED4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专题讲座：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  <w:t>中埃文明交流与青年责任</w:t>
            </w:r>
          </w:p>
        </w:tc>
      </w:tr>
      <w:tr w14:paraId="04137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363D31A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BCCD50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3C41E4E7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自由活动</w:t>
            </w:r>
          </w:p>
        </w:tc>
      </w:tr>
      <w:tr w14:paraId="0FA7D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3A01D697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1月29日</w:t>
            </w:r>
          </w:p>
          <w:p w14:paraId="0979303A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星期五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EA3E605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695573D9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企业参访：各小组定向走访对口领域企业机构开展实地调研，了解技术应用与人才需求</w:t>
            </w:r>
          </w:p>
        </w:tc>
      </w:tr>
      <w:tr w14:paraId="5CCF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6AF46F3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639F51F1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313E1288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参观埃及文明博物馆，探索法老文化、文物保护与文明传承故事</w:t>
            </w:r>
          </w:p>
        </w:tc>
      </w:tr>
      <w:tr w14:paraId="04400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9710DE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465D45AD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晚上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7C78020F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总结收获，撰写结业报告</w:t>
            </w:r>
          </w:p>
        </w:tc>
      </w:tr>
      <w:tr w14:paraId="33907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restart"/>
            <w:shd w:val="clear" w:color="auto" w:fill="auto"/>
            <w:vAlign w:val="center"/>
          </w:tcPr>
          <w:p w14:paraId="402535EC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  <w:p w14:paraId="08D3F6F9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六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9A36328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上午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00D408FE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分组展示结业报告，举行结业仪式</w:t>
            </w:r>
          </w:p>
          <w:p w14:paraId="7ADDCF92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授予结业荣誉证书</w:t>
            </w:r>
          </w:p>
        </w:tc>
      </w:tr>
      <w:tr w14:paraId="7A48D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vMerge w:val="continue"/>
            <w:shd w:val="clear" w:color="auto" w:fill="auto"/>
            <w:vAlign w:val="center"/>
          </w:tcPr>
          <w:p w14:paraId="5C0A1D3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auto"/>
            <w:vAlign w:val="center"/>
          </w:tcPr>
          <w:p w14:paraId="77E3F180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下午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6B87B140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前往机场，回国</w:t>
            </w:r>
          </w:p>
        </w:tc>
      </w:tr>
      <w:tr w14:paraId="4F6CF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275CA5C2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  <w:p w14:paraId="09E8178B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星期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18B277A6">
            <w:pPr>
              <w:widowControl/>
              <w:adjustRightInd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全天</w:t>
            </w:r>
          </w:p>
        </w:tc>
        <w:tc>
          <w:tcPr>
            <w:tcW w:w="7081" w:type="dxa"/>
            <w:shd w:val="clear" w:color="auto" w:fill="auto"/>
            <w:vAlign w:val="center"/>
          </w:tcPr>
          <w:p w14:paraId="7053D063">
            <w:pPr>
              <w:widowControl/>
              <w:numPr>
                <w:ilvl w:val="0"/>
                <w:numId w:val="15"/>
              </w:numPr>
              <w:adjustRightInd/>
              <w:spacing w:line="240" w:lineRule="auto"/>
              <w:ind w:left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抵达北京，各自返家</w:t>
            </w:r>
          </w:p>
        </w:tc>
      </w:tr>
    </w:tbl>
    <w:p w14:paraId="1F9F16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等线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sz w:val="32"/>
          <w:szCs w:val="32"/>
          <w:lang w:val="en-US" w:eastAsia="zh-CN"/>
        </w:rPr>
        <w:t>附4</w:t>
      </w:r>
    </w:p>
    <w:p w14:paraId="4E81C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等线" w:eastAsia="方正小标宋简体" w:cs="Times New Roman"/>
          <w:color w:val="auto"/>
          <w:sz w:val="32"/>
          <w:szCs w:val="32"/>
          <w:lang w:val="en-US" w:eastAsia="zh-CN"/>
        </w:rPr>
        <w:t>中非青少年人文交流项目申请表</w:t>
      </w:r>
    </w:p>
    <w:tbl>
      <w:tblPr>
        <w:tblStyle w:val="9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67"/>
        <w:gridCol w:w="817"/>
        <w:gridCol w:w="1498"/>
        <w:gridCol w:w="1518"/>
        <w:gridCol w:w="554"/>
        <w:gridCol w:w="546"/>
        <w:gridCol w:w="1389"/>
        <w:gridCol w:w="1215"/>
      </w:tblGrid>
      <w:tr w14:paraId="5687A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60" w:type="dxa"/>
            <w:gridSpan w:val="9"/>
            <w:shd w:val="clear" w:color="auto" w:fill="DBE3F4" w:themeFill="accent1" w:themeFillTint="32"/>
            <w:vAlign w:val="center"/>
          </w:tcPr>
          <w:p w14:paraId="02483A74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一、单位基本信息</w:t>
            </w:r>
          </w:p>
        </w:tc>
      </w:tr>
      <w:tr w14:paraId="626EA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3" w:type="dxa"/>
            <w:gridSpan w:val="2"/>
            <w:vAlign w:val="center"/>
          </w:tcPr>
          <w:p w14:paraId="6F637F6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院校名称</w:t>
            </w:r>
          </w:p>
        </w:tc>
        <w:tc>
          <w:tcPr>
            <w:tcW w:w="7537" w:type="dxa"/>
            <w:gridSpan w:val="7"/>
            <w:vAlign w:val="center"/>
          </w:tcPr>
          <w:p w14:paraId="140560CE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（中文）</w:t>
            </w:r>
          </w:p>
          <w:p w14:paraId="12A4BF51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（英文）</w:t>
            </w:r>
          </w:p>
        </w:tc>
      </w:tr>
      <w:tr w14:paraId="0A1CB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3" w:type="dxa"/>
            <w:gridSpan w:val="2"/>
            <w:vAlign w:val="center"/>
          </w:tcPr>
          <w:p w14:paraId="6E0B7C25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7537" w:type="dxa"/>
            <w:gridSpan w:val="7"/>
            <w:vAlign w:val="center"/>
          </w:tcPr>
          <w:p w14:paraId="13359C68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977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3" w:type="dxa"/>
            <w:gridSpan w:val="2"/>
            <w:vAlign w:val="center"/>
          </w:tcPr>
          <w:p w14:paraId="51EB325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315" w:type="dxa"/>
            <w:gridSpan w:val="2"/>
            <w:vAlign w:val="center"/>
          </w:tcPr>
          <w:p w14:paraId="5D59DFE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gridSpan w:val="2"/>
            <w:vAlign w:val="center"/>
          </w:tcPr>
          <w:p w14:paraId="5175A27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联系人职务</w:t>
            </w:r>
          </w:p>
        </w:tc>
        <w:tc>
          <w:tcPr>
            <w:tcW w:w="3150" w:type="dxa"/>
            <w:gridSpan w:val="3"/>
            <w:vAlign w:val="center"/>
          </w:tcPr>
          <w:p w14:paraId="1016CCE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2F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23" w:type="dxa"/>
            <w:gridSpan w:val="2"/>
            <w:vAlign w:val="center"/>
          </w:tcPr>
          <w:p w14:paraId="1F3D03B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2315" w:type="dxa"/>
            <w:gridSpan w:val="2"/>
            <w:vAlign w:val="center"/>
          </w:tcPr>
          <w:p w14:paraId="6732DC7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gridSpan w:val="2"/>
            <w:vAlign w:val="center"/>
          </w:tcPr>
          <w:p w14:paraId="57646CC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3150" w:type="dxa"/>
            <w:gridSpan w:val="3"/>
            <w:vAlign w:val="center"/>
          </w:tcPr>
          <w:p w14:paraId="254EDE1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E5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60" w:type="dxa"/>
            <w:gridSpan w:val="9"/>
            <w:shd w:val="clear" w:color="auto" w:fill="DBE3F4" w:themeFill="accent1" w:themeFillTint="32"/>
            <w:vAlign w:val="center"/>
          </w:tcPr>
          <w:p w14:paraId="0F2D350A">
            <w:pPr>
              <w:spacing w:line="360" w:lineRule="exact"/>
              <w:ind w:firstLine="0" w:firstLineChars="0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人员信息</w:t>
            </w:r>
          </w:p>
        </w:tc>
      </w:tr>
      <w:tr w14:paraId="42C9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3D11A9B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67" w:type="dxa"/>
            <w:vAlign w:val="center"/>
          </w:tcPr>
          <w:p w14:paraId="2D09B680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17" w:type="dxa"/>
            <w:vAlign w:val="center"/>
          </w:tcPr>
          <w:p w14:paraId="08ADC3E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98" w:type="dxa"/>
            <w:vAlign w:val="center"/>
          </w:tcPr>
          <w:p w14:paraId="63973D9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518" w:type="dxa"/>
            <w:vAlign w:val="center"/>
          </w:tcPr>
          <w:p w14:paraId="32819AA9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出生日期（年/月/日）</w:t>
            </w:r>
          </w:p>
        </w:tc>
        <w:tc>
          <w:tcPr>
            <w:tcW w:w="1100" w:type="dxa"/>
            <w:gridSpan w:val="2"/>
            <w:vAlign w:val="center"/>
          </w:tcPr>
          <w:p w14:paraId="4CBF3C8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护照号</w:t>
            </w:r>
          </w:p>
        </w:tc>
        <w:tc>
          <w:tcPr>
            <w:tcW w:w="1389" w:type="dxa"/>
            <w:vAlign w:val="center"/>
          </w:tcPr>
          <w:p w14:paraId="5564669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  <w:tc>
          <w:tcPr>
            <w:tcW w:w="1215" w:type="dxa"/>
            <w:vAlign w:val="center"/>
          </w:tcPr>
          <w:p w14:paraId="3A40A35C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</w:tr>
      <w:tr w14:paraId="72BFA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6B97800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0CFF31F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3E3F7DF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25DC94B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4616DCD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5E9FCAB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74D08330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3869490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6BD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7A3DB24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42795B4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794EB98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9B0978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77DBD78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42BBB6C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234351B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7C04D1E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8E2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5ACBF09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645AE17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0CD6C91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9D450B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7639F3AC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449B35B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4EB2F2F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5D43ABC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A32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68C62FE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5DD9F6B9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2A1EC72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1C2BAE6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65073ABB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055A8B19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1CC1F6E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436A48CB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7B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201FB9B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669250F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44812EB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229351C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0A3E4565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6909858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13E0598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1B236A4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30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2FE8EE7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35F756A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7923FBB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7B2151B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1BF4532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97E7CC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43FC92A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72E2CA4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7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169A7FC5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40292979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2C6D730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ED09F1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42F30F81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52F7511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269E6F1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57401136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68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6A7249CC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195FE6D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54878B6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BD6F7F3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4A7727B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7CB1158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491241A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59906CB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0F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50E99F3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26EE20BA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6CB3C67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5E1B4347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01D9B6DF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0A8F450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0D426C54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09E7A90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57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6" w:type="dxa"/>
            <w:vAlign w:val="center"/>
          </w:tcPr>
          <w:p w14:paraId="79484582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7" w:type="dxa"/>
            <w:vAlign w:val="center"/>
          </w:tcPr>
          <w:p w14:paraId="0B71B16E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vAlign w:val="center"/>
          </w:tcPr>
          <w:p w14:paraId="19F9DA1B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8" w:type="dxa"/>
            <w:vAlign w:val="center"/>
          </w:tcPr>
          <w:p w14:paraId="04A8FB4D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8" w:type="dxa"/>
            <w:vAlign w:val="center"/>
          </w:tcPr>
          <w:p w14:paraId="751D21DB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2F51F89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9" w:type="dxa"/>
            <w:vAlign w:val="center"/>
          </w:tcPr>
          <w:p w14:paraId="05BF1CC0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vAlign w:val="center"/>
          </w:tcPr>
          <w:p w14:paraId="36D12F18">
            <w:pPr>
              <w:spacing w:line="36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027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60" w:type="dxa"/>
            <w:gridSpan w:val="9"/>
            <w:shd w:val="clear" w:color="auto" w:fill="DBE3F4" w:themeFill="accent1" w:themeFillTint="32"/>
            <w:vAlign w:val="center"/>
          </w:tcPr>
          <w:p w14:paraId="435DE8E4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Times New Roman" w:hAnsi="Times New Roman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hint="eastAsia" w:ascii="Times New Roman" w:hAnsi="Times New Roman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院校推荐意见</w:t>
            </w:r>
          </w:p>
        </w:tc>
      </w:tr>
      <w:tr w14:paraId="67A9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9660" w:type="dxa"/>
            <w:gridSpan w:val="9"/>
            <w:vAlign w:val="center"/>
          </w:tcPr>
          <w:p w14:paraId="33873EA7">
            <w:pPr>
              <w:spacing w:line="360" w:lineRule="exact"/>
              <w:ind w:firstLine="0" w:firstLineChars="0"/>
              <w:jc w:val="righ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E8BF805">
            <w:pPr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95775A4">
            <w:pPr>
              <w:spacing w:line="360" w:lineRule="exact"/>
              <w:ind w:firstLine="480" w:firstLineChars="20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单位公章或负责人签名：     </w:t>
            </w:r>
          </w:p>
          <w:p w14:paraId="257865C2">
            <w:pPr>
              <w:spacing w:line="360" w:lineRule="exact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</w:p>
          <w:p w14:paraId="2E933949">
            <w:pPr>
              <w:spacing w:line="360" w:lineRule="exact"/>
              <w:ind w:firstLine="0" w:firstLineChars="0"/>
              <w:jc w:val="right"/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     年    月    日</w:t>
            </w:r>
          </w:p>
        </w:tc>
      </w:tr>
    </w:tbl>
    <w:p w14:paraId="567B0AB3">
      <w:pPr>
        <w:numPr>
          <w:ilvl w:val="0"/>
          <w:numId w:val="0"/>
        </w:numPr>
        <w:rPr>
          <w:rFonts w:hint="eastAsia" w:ascii="Times New Roman" w:hAnsi="Times New Roman"/>
          <w:color w:val="auto"/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530421-3301-4947-AE8A-A90712AC883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39C1810-DD63-4016-A8C9-249866F6C52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FF6C80A7-1D8E-4B6D-B870-DFC05F8E2CF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2719F58-F573-408B-9FF2-C7CCE251AC0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7A4B5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7A71F6"/>
    <w:multiLevelType w:val="singleLevel"/>
    <w:tmpl w:val="887A71F6"/>
    <w:lvl w:ilvl="0" w:tentative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</w:abstractNum>
  <w:abstractNum w:abstractNumId="1">
    <w:nsid w:val="9C816164"/>
    <w:multiLevelType w:val="singleLevel"/>
    <w:tmpl w:val="9C816164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1026F2B"/>
    <w:multiLevelType w:val="singleLevel"/>
    <w:tmpl w:val="B1026F2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EF86A240"/>
    <w:multiLevelType w:val="singleLevel"/>
    <w:tmpl w:val="EF86A240"/>
    <w:lvl w:ilvl="0" w:tentative="0">
      <w:start w:val="1"/>
      <w:numFmt w:val="decimal"/>
      <w:suff w:val="space"/>
      <w:lvlText w:val="(%1)"/>
      <w:lvlJc w:val="left"/>
      <w:pPr>
        <w:ind w:left="454" w:hanging="454"/>
      </w:pPr>
      <w:rPr>
        <w:rFonts w:hint="default"/>
      </w:rPr>
    </w:lvl>
  </w:abstractNum>
  <w:abstractNum w:abstractNumId="4">
    <w:nsid w:val="007F2BD7"/>
    <w:multiLevelType w:val="singleLevel"/>
    <w:tmpl w:val="007F2BD7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033EDF15"/>
    <w:multiLevelType w:val="singleLevel"/>
    <w:tmpl w:val="033EDF15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6">
    <w:nsid w:val="10999926"/>
    <w:multiLevelType w:val="singleLevel"/>
    <w:tmpl w:val="10999926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  <w:color w:val="auto"/>
        <w:sz w:val="10"/>
        <w:szCs w:val="10"/>
      </w:rPr>
    </w:lvl>
  </w:abstractNum>
  <w:abstractNum w:abstractNumId="7">
    <w:nsid w:val="1284D3CA"/>
    <w:multiLevelType w:val="singleLevel"/>
    <w:tmpl w:val="1284D3C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1880BC3A"/>
    <w:multiLevelType w:val="singleLevel"/>
    <w:tmpl w:val="1880BC3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9">
    <w:nsid w:val="2D5F293B"/>
    <w:multiLevelType w:val="singleLevel"/>
    <w:tmpl w:val="2D5F293B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0">
    <w:nsid w:val="3529B8F1"/>
    <w:multiLevelType w:val="singleLevel"/>
    <w:tmpl w:val="3529B8F1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1">
    <w:nsid w:val="3D1C3E80"/>
    <w:multiLevelType w:val="singleLevel"/>
    <w:tmpl w:val="3D1C3E8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b w:val="0"/>
        <w:bCs w:val="0"/>
        <w:sz w:val="32"/>
        <w:szCs w:val="32"/>
      </w:rPr>
    </w:lvl>
  </w:abstractNum>
  <w:abstractNum w:abstractNumId="12">
    <w:nsid w:val="678B2BC0"/>
    <w:multiLevelType w:val="singleLevel"/>
    <w:tmpl w:val="678B2BC0"/>
    <w:lvl w:ilvl="0" w:tentative="0">
      <w:start w:val="1"/>
      <w:numFmt w:val="decimal"/>
      <w:suff w:val="space"/>
      <w:lvlText w:val="(%1)"/>
      <w:lvlJc w:val="left"/>
      <w:pPr>
        <w:ind w:left="454" w:hanging="454"/>
      </w:pPr>
      <w:rPr>
        <w:rFonts w:hint="default"/>
      </w:rPr>
    </w:lvl>
  </w:abstractNum>
  <w:abstractNum w:abstractNumId="13">
    <w:nsid w:val="6B9932C2"/>
    <w:multiLevelType w:val="singleLevel"/>
    <w:tmpl w:val="6B9932C2"/>
    <w:lvl w:ilvl="0" w:tentative="0">
      <w:start w:val="1"/>
      <w:numFmt w:val="decimal"/>
      <w:suff w:val="space"/>
      <w:lvlText w:val="(%1)"/>
      <w:lvlJc w:val="left"/>
      <w:pPr>
        <w:ind w:left="454" w:hanging="454"/>
      </w:pPr>
      <w:rPr>
        <w:rFonts w:hint="default"/>
      </w:rPr>
    </w:lvl>
  </w:abstractNum>
  <w:abstractNum w:abstractNumId="14">
    <w:nsid w:val="6EBDC77D"/>
    <w:multiLevelType w:val="singleLevel"/>
    <w:tmpl w:val="6EBDC77D"/>
    <w:lvl w:ilvl="0" w:tentative="0">
      <w:start w:val="1"/>
      <w:numFmt w:val="chineseCounting"/>
      <w:suff w:val="nothing"/>
      <w:lvlText w:val="（%1）"/>
      <w:lvlJc w:val="left"/>
      <w:rPr>
        <w:rFonts w:hint="eastAsia"/>
        <w:highlight w:val="none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10"/>
  </w:num>
  <w:num w:numId="8">
    <w:abstractNumId w:val="13"/>
  </w:num>
  <w:num w:numId="9">
    <w:abstractNumId w:val="9"/>
  </w:num>
  <w:num w:numId="10">
    <w:abstractNumId w:val="3"/>
  </w:num>
  <w:num w:numId="11">
    <w:abstractNumId w:val="5"/>
  </w:num>
  <w:num w:numId="12">
    <w:abstractNumId w:val="12"/>
  </w:num>
  <w:num w:numId="13">
    <w:abstractNumId w:val="8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8EF"/>
    <w:rsid w:val="00060BB7"/>
    <w:rsid w:val="00123971"/>
    <w:rsid w:val="0041578B"/>
    <w:rsid w:val="0050477D"/>
    <w:rsid w:val="005B37F2"/>
    <w:rsid w:val="00626BEF"/>
    <w:rsid w:val="006428EF"/>
    <w:rsid w:val="006F521A"/>
    <w:rsid w:val="00741994"/>
    <w:rsid w:val="00894882"/>
    <w:rsid w:val="008C3F65"/>
    <w:rsid w:val="008E372D"/>
    <w:rsid w:val="00A00368"/>
    <w:rsid w:val="00A10744"/>
    <w:rsid w:val="00A921AD"/>
    <w:rsid w:val="00B36113"/>
    <w:rsid w:val="00BE191C"/>
    <w:rsid w:val="00CD6FE4"/>
    <w:rsid w:val="00E645F8"/>
    <w:rsid w:val="00F21B98"/>
    <w:rsid w:val="00F67039"/>
    <w:rsid w:val="01565C22"/>
    <w:rsid w:val="015A5525"/>
    <w:rsid w:val="017165B7"/>
    <w:rsid w:val="030E5A2F"/>
    <w:rsid w:val="03157416"/>
    <w:rsid w:val="034A70C0"/>
    <w:rsid w:val="03A10CAA"/>
    <w:rsid w:val="03FD05D6"/>
    <w:rsid w:val="040A56FD"/>
    <w:rsid w:val="04115E30"/>
    <w:rsid w:val="04441D61"/>
    <w:rsid w:val="046213D9"/>
    <w:rsid w:val="04702E92"/>
    <w:rsid w:val="04856456"/>
    <w:rsid w:val="051E5AE0"/>
    <w:rsid w:val="06522CC6"/>
    <w:rsid w:val="06745468"/>
    <w:rsid w:val="068648B3"/>
    <w:rsid w:val="06D41A55"/>
    <w:rsid w:val="07581162"/>
    <w:rsid w:val="0778456E"/>
    <w:rsid w:val="07B64EF2"/>
    <w:rsid w:val="082500FC"/>
    <w:rsid w:val="08362C00"/>
    <w:rsid w:val="08841607"/>
    <w:rsid w:val="08A01C5C"/>
    <w:rsid w:val="08A61877"/>
    <w:rsid w:val="093F0D49"/>
    <w:rsid w:val="0946657C"/>
    <w:rsid w:val="094E71DE"/>
    <w:rsid w:val="0A786C09"/>
    <w:rsid w:val="0A7B054C"/>
    <w:rsid w:val="0AC72805"/>
    <w:rsid w:val="0B0A5387"/>
    <w:rsid w:val="0B584344"/>
    <w:rsid w:val="0BD60F2A"/>
    <w:rsid w:val="0C0E2DDA"/>
    <w:rsid w:val="0C5B233E"/>
    <w:rsid w:val="0C9A5139"/>
    <w:rsid w:val="0CBC7E5D"/>
    <w:rsid w:val="0CF84A55"/>
    <w:rsid w:val="0CF956B3"/>
    <w:rsid w:val="0DB73FE0"/>
    <w:rsid w:val="0DBA7538"/>
    <w:rsid w:val="0DBD2424"/>
    <w:rsid w:val="0E2650F6"/>
    <w:rsid w:val="0E6F20D1"/>
    <w:rsid w:val="0E883192"/>
    <w:rsid w:val="0EA004DC"/>
    <w:rsid w:val="0F4B669A"/>
    <w:rsid w:val="0FCD5301"/>
    <w:rsid w:val="0FF87EA4"/>
    <w:rsid w:val="10830ADE"/>
    <w:rsid w:val="109A0CCD"/>
    <w:rsid w:val="10D40911"/>
    <w:rsid w:val="10F15FB9"/>
    <w:rsid w:val="10F93ED3"/>
    <w:rsid w:val="115F467E"/>
    <w:rsid w:val="11773ABA"/>
    <w:rsid w:val="11E903EC"/>
    <w:rsid w:val="12046FD4"/>
    <w:rsid w:val="121F796A"/>
    <w:rsid w:val="12705484"/>
    <w:rsid w:val="128C77F2"/>
    <w:rsid w:val="12FE3A23"/>
    <w:rsid w:val="13477178"/>
    <w:rsid w:val="138201C9"/>
    <w:rsid w:val="13946135"/>
    <w:rsid w:val="13AC7994"/>
    <w:rsid w:val="13B81E24"/>
    <w:rsid w:val="13D03611"/>
    <w:rsid w:val="14092680"/>
    <w:rsid w:val="146D5582"/>
    <w:rsid w:val="14956609"/>
    <w:rsid w:val="14A57E23"/>
    <w:rsid w:val="14F94098"/>
    <w:rsid w:val="15853F88"/>
    <w:rsid w:val="162419F3"/>
    <w:rsid w:val="16266911"/>
    <w:rsid w:val="1657534D"/>
    <w:rsid w:val="16CF38C7"/>
    <w:rsid w:val="1723006B"/>
    <w:rsid w:val="17397720"/>
    <w:rsid w:val="17A728DB"/>
    <w:rsid w:val="17DB07D7"/>
    <w:rsid w:val="184C0E26"/>
    <w:rsid w:val="18514C97"/>
    <w:rsid w:val="186802BC"/>
    <w:rsid w:val="18CF1162"/>
    <w:rsid w:val="18E418F6"/>
    <w:rsid w:val="18ED02D9"/>
    <w:rsid w:val="192A6D76"/>
    <w:rsid w:val="19404D95"/>
    <w:rsid w:val="19520625"/>
    <w:rsid w:val="19A846E9"/>
    <w:rsid w:val="19AE222D"/>
    <w:rsid w:val="1A006829"/>
    <w:rsid w:val="1A0A553F"/>
    <w:rsid w:val="1A6E148E"/>
    <w:rsid w:val="1A885500"/>
    <w:rsid w:val="1AD13A86"/>
    <w:rsid w:val="1B0169E4"/>
    <w:rsid w:val="1B090735"/>
    <w:rsid w:val="1B666609"/>
    <w:rsid w:val="1BA96029"/>
    <w:rsid w:val="1BC97D3B"/>
    <w:rsid w:val="1BCF41AF"/>
    <w:rsid w:val="1BE32CA3"/>
    <w:rsid w:val="1C2D48DC"/>
    <w:rsid w:val="1C896A53"/>
    <w:rsid w:val="1CB03FE0"/>
    <w:rsid w:val="1CC56BA8"/>
    <w:rsid w:val="1CFC1862"/>
    <w:rsid w:val="1D3650CA"/>
    <w:rsid w:val="1E636E30"/>
    <w:rsid w:val="1F727415"/>
    <w:rsid w:val="1F7C464D"/>
    <w:rsid w:val="203171E6"/>
    <w:rsid w:val="209F6845"/>
    <w:rsid w:val="213B40D6"/>
    <w:rsid w:val="214611D6"/>
    <w:rsid w:val="215238B8"/>
    <w:rsid w:val="217C7CC5"/>
    <w:rsid w:val="22066450"/>
    <w:rsid w:val="22523BEE"/>
    <w:rsid w:val="22533230"/>
    <w:rsid w:val="22B66D05"/>
    <w:rsid w:val="22BB548D"/>
    <w:rsid w:val="22FB2B87"/>
    <w:rsid w:val="231D6147"/>
    <w:rsid w:val="234611FA"/>
    <w:rsid w:val="236D31EA"/>
    <w:rsid w:val="238826AD"/>
    <w:rsid w:val="23D85A19"/>
    <w:rsid w:val="23ED1676"/>
    <w:rsid w:val="240115C5"/>
    <w:rsid w:val="24495E07"/>
    <w:rsid w:val="24E74973"/>
    <w:rsid w:val="25466FE2"/>
    <w:rsid w:val="268F110A"/>
    <w:rsid w:val="26AF718A"/>
    <w:rsid w:val="26BE43B4"/>
    <w:rsid w:val="27070CA1"/>
    <w:rsid w:val="2713040A"/>
    <w:rsid w:val="27313F6F"/>
    <w:rsid w:val="27800A53"/>
    <w:rsid w:val="27C748D4"/>
    <w:rsid w:val="285F2D5E"/>
    <w:rsid w:val="28663039"/>
    <w:rsid w:val="28A61565"/>
    <w:rsid w:val="29133D20"/>
    <w:rsid w:val="29490D39"/>
    <w:rsid w:val="295B3526"/>
    <w:rsid w:val="299407E6"/>
    <w:rsid w:val="29A36753"/>
    <w:rsid w:val="2A201310"/>
    <w:rsid w:val="2A7B7321"/>
    <w:rsid w:val="2AA31DB6"/>
    <w:rsid w:val="2ADA65A8"/>
    <w:rsid w:val="2B057A12"/>
    <w:rsid w:val="2B1C6CE5"/>
    <w:rsid w:val="2BB36CFB"/>
    <w:rsid w:val="2BC56CD5"/>
    <w:rsid w:val="2BF34D14"/>
    <w:rsid w:val="2C640943"/>
    <w:rsid w:val="2D6A3D37"/>
    <w:rsid w:val="2D8D147C"/>
    <w:rsid w:val="2DEA5B9A"/>
    <w:rsid w:val="2E89456D"/>
    <w:rsid w:val="2F0A7AE1"/>
    <w:rsid w:val="2F656EAC"/>
    <w:rsid w:val="2F972DDE"/>
    <w:rsid w:val="2FF40230"/>
    <w:rsid w:val="300C557A"/>
    <w:rsid w:val="30201025"/>
    <w:rsid w:val="30301D66"/>
    <w:rsid w:val="30A040C7"/>
    <w:rsid w:val="30CB1722"/>
    <w:rsid w:val="30F2476F"/>
    <w:rsid w:val="317332F6"/>
    <w:rsid w:val="31BA6626"/>
    <w:rsid w:val="31FF6C4B"/>
    <w:rsid w:val="330B38C7"/>
    <w:rsid w:val="34553A2E"/>
    <w:rsid w:val="3457073D"/>
    <w:rsid w:val="34967B08"/>
    <w:rsid w:val="34A71D15"/>
    <w:rsid w:val="34BB65B5"/>
    <w:rsid w:val="350C6266"/>
    <w:rsid w:val="3525299C"/>
    <w:rsid w:val="35864524"/>
    <w:rsid w:val="358D4A67"/>
    <w:rsid w:val="363C7018"/>
    <w:rsid w:val="36AE285E"/>
    <w:rsid w:val="36E20E99"/>
    <w:rsid w:val="36E252D3"/>
    <w:rsid w:val="370C5B1B"/>
    <w:rsid w:val="370D6DF5"/>
    <w:rsid w:val="371F2CC4"/>
    <w:rsid w:val="37775265"/>
    <w:rsid w:val="379D140C"/>
    <w:rsid w:val="37A144FA"/>
    <w:rsid w:val="3816194B"/>
    <w:rsid w:val="383E77E0"/>
    <w:rsid w:val="38D6354F"/>
    <w:rsid w:val="38DC52D6"/>
    <w:rsid w:val="395A4E2F"/>
    <w:rsid w:val="398E0DAD"/>
    <w:rsid w:val="39DF529A"/>
    <w:rsid w:val="39FA1391"/>
    <w:rsid w:val="3A66562A"/>
    <w:rsid w:val="3A7D3F97"/>
    <w:rsid w:val="3AC16F61"/>
    <w:rsid w:val="3AC23405"/>
    <w:rsid w:val="3B023801"/>
    <w:rsid w:val="3B4A51A8"/>
    <w:rsid w:val="3BB20F3E"/>
    <w:rsid w:val="3BBD2D30"/>
    <w:rsid w:val="3C1934F8"/>
    <w:rsid w:val="3C3F7138"/>
    <w:rsid w:val="3C466254"/>
    <w:rsid w:val="3CCA1CFE"/>
    <w:rsid w:val="3CEB5EC5"/>
    <w:rsid w:val="3CFD1A60"/>
    <w:rsid w:val="3D6562C9"/>
    <w:rsid w:val="3D6E0A76"/>
    <w:rsid w:val="3DBB413B"/>
    <w:rsid w:val="3E285C74"/>
    <w:rsid w:val="3E622809"/>
    <w:rsid w:val="3EAF3CA0"/>
    <w:rsid w:val="3EB02B7C"/>
    <w:rsid w:val="3EEC6CA2"/>
    <w:rsid w:val="3EF45B57"/>
    <w:rsid w:val="3F8E1984"/>
    <w:rsid w:val="3FA311F2"/>
    <w:rsid w:val="3FCD2003"/>
    <w:rsid w:val="3FCD653E"/>
    <w:rsid w:val="402E6E46"/>
    <w:rsid w:val="40D63E3C"/>
    <w:rsid w:val="416A2DDE"/>
    <w:rsid w:val="42276130"/>
    <w:rsid w:val="4295453E"/>
    <w:rsid w:val="42980EEF"/>
    <w:rsid w:val="435768C6"/>
    <w:rsid w:val="436E1A60"/>
    <w:rsid w:val="4389008D"/>
    <w:rsid w:val="43A35D9D"/>
    <w:rsid w:val="43C81360"/>
    <w:rsid w:val="440C3942"/>
    <w:rsid w:val="44303BB8"/>
    <w:rsid w:val="44606C49"/>
    <w:rsid w:val="4467354D"/>
    <w:rsid w:val="448E6105"/>
    <w:rsid w:val="44951F7C"/>
    <w:rsid w:val="44A771C7"/>
    <w:rsid w:val="44E34D53"/>
    <w:rsid w:val="44F56185"/>
    <w:rsid w:val="45127DCC"/>
    <w:rsid w:val="45423128"/>
    <w:rsid w:val="45423BF4"/>
    <w:rsid w:val="459E5A24"/>
    <w:rsid w:val="45D40490"/>
    <w:rsid w:val="46072613"/>
    <w:rsid w:val="4642364B"/>
    <w:rsid w:val="46670FC5"/>
    <w:rsid w:val="47322409"/>
    <w:rsid w:val="475249CD"/>
    <w:rsid w:val="47C562E2"/>
    <w:rsid w:val="48724017"/>
    <w:rsid w:val="488C5052"/>
    <w:rsid w:val="489A7139"/>
    <w:rsid w:val="491B3401"/>
    <w:rsid w:val="49AA7950"/>
    <w:rsid w:val="49B303BC"/>
    <w:rsid w:val="49BB784D"/>
    <w:rsid w:val="4A7B7546"/>
    <w:rsid w:val="4AB6580C"/>
    <w:rsid w:val="4AFE5CE2"/>
    <w:rsid w:val="4BA8076C"/>
    <w:rsid w:val="4BAB7FD5"/>
    <w:rsid w:val="4BBC5645"/>
    <w:rsid w:val="4BCD39B7"/>
    <w:rsid w:val="4BDD12D1"/>
    <w:rsid w:val="4C196DF0"/>
    <w:rsid w:val="4C39729F"/>
    <w:rsid w:val="4CA50490"/>
    <w:rsid w:val="4CFDCB3F"/>
    <w:rsid w:val="4D785BA5"/>
    <w:rsid w:val="4DA7319B"/>
    <w:rsid w:val="4DCB2F70"/>
    <w:rsid w:val="4DE65204"/>
    <w:rsid w:val="4E735362"/>
    <w:rsid w:val="4EBB59E4"/>
    <w:rsid w:val="4F1353DD"/>
    <w:rsid w:val="4F1638C7"/>
    <w:rsid w:val="4F6C34E7"/>
    <w:rsid w:val="4FB029A3"/>
    <w:rsid w:val="4FCB3D0E"/>
    <w:rsid w:val="4FD471D0"/>
    <w:rsid w:val="4FE84F8C"/>
    <w:rsid w:val="50046170"/>
    <w:rsid w:val="5032511F"/>
    <w:rsid w:val="50755CA3"/>
    <w:rsid w:val="508B08DA"/>
    <w:rsid w:val="50B00A21"/>
    <w:rsid w:val="50B0445D"/>
    <w:rsid w:val="50FF0A96"/>
    <w:rsid w:val="510460CD"/>
    <w:rsid w:val="514B3CFC"/>
    <w:rsid w:val="51CA1FCF"/>
    <w:rsid w:val="523C1897"/>
    <w:rsid w:val="52782066"/>
    <w:rsid w:val="52D7511B"/>
    <w:rsid w:val="52FD093B"/>
    <w:rsid w:val="53D23360"/>
    <w:rsid w:val="53F91047"/>
    <w:rsid w:val="540A0C8C"/>
    <w:rsid w:val="540D028D"/>
    <w:rsid w:val="54647031"/>
    <w:rsid w:val="5480660F"/>
    <w:rsid w:val="54916E50"/>
    <w:rsid w:val="554D7917"/>
    <w:rsid w:val="557868F6"/>
    <w:rsid w:val="55F35035"/>
    <w:rsid w:val="56293EE0"/>
    <w:rsid w:val="577B1E2B"/>
    <w:rsid w:val="577B6D89"/>
    <w:rsid w:val="57945CD1"/>
    <w:rsid w:val="580764A3"/>
    <w:rsid w:val="58187A2D"/>
    <w:rsid w:val="58346B6C"/>
    <w:rsid w:val="58B71C77"/>
    <w:rsid w:val="58EE3E4C"/>
    <w:rsid w:val="596C0681"/>
    <w:rsid w:val="59BB4918"/>
    <w:rsid w:val="5A0E1D6B"/>
    <w:rsid w:val="5A355549"/>
    <w:rsid w:val="5AF90080"/>
    <w:rsid w:val="5B596E81"/>
    <w:rsid w:val="5B640619"/>
    <w:rsid w:val="5BB406F0"/>
    <w:rsid w:val="5BCF72D8"/>
    <w:rsid w:val="5BE36EA6"/>
    <w:rsid w:val="5C501000"/>
    <w:rsid w:val="5C6043D4"/>
    <w:rsid w:val="5C9C5142"/>
    <w:rsid w:val="5CDD7B6D"/>
    <w:rsid w:val="5D172CE4"/>
    <w:rsid w:val="5D2D265C"/>
    <w:rsid w:val="5D4D6706"/>
    <w:rsid w:val="5D8E7628"/>
    <w:rsid w:val="5E021BE6"/>
    <w:rsid w:val="5E4C4C10"/>
    <w:rsid w:val="5EA507C4"/>
    <w:rsid w:val="5ED44178"/>
    <w:rsid w:val="5EEE4362"/>
    <w:rsid w:val="5FA40A7B"/>
    <w:rsid w:val="601856F1"/>
    <w:rsid w:val="60252844"/>
    <w:rsid w:val="60417DE0"/>
    <w:rsid w:val="607E64F0"/>
    <w:rsid w:val="60FD75AC"/>
    <w:rsid w:val="60FF317E"/>
    <w:rsid w:val="615D3D50"/>
    <w:rsid w:val="61DF5D9B"/>
    <w:rsid w:val="620725CF"/>
    <w:rsid w:val="625B7B17"/>
    <w:rsid w:val="62AA63A9"/>
    <w:rsid w:val="62CF4061"/>
    <w:rsid w:val="631B2E02"/>
    <w:rsid w:val="637F7835"/>
    <w:rsid w:val="645042AA"/>
    <w:rsid w:val="646802C9"/>
    <w:rsid w:val="64B72EBA"/>
    <w:rsid w:val="64D23995"/>
    <w:rsid w:val="653F22D8"/>
    <w:rsid w:val="6547708C"/>
    <w:rsid w:val="65684C95"/>
    <w:rsid w:val="656B65C7"/>
    <w:rsid w:val="65956E9C"/>
    <w:rsid w:val="65F641DC"/>
    <w:rsid w:val="661E1587"/>
    <w:rsid w:val="66716035"/>
    <w:rsid w:val="667735A7"/>
    <w:rsid w:val="672F3320"/>
    <w:rsid w:val="673738C1"/>
    <w:rsid w:val="67542D87"/>
    <w:rsid w:val="67760F4F"/>
    <w:rsid w:val="683A590B"/>
    <w:rsid w:val="68490412"/>
    <w:rsid w:val="68557609"/>
    <w:rsid w:val="687165D8"/>
    <w:rsid w:val="68921DB9"/>
    <w:rsid w:val="68CA50AF"/>
    <w:rsid w:val="69076303"/>
    <w:rsid w:val="690E1E0F"/>
    <w:rsid w:val="699456BD"/>
    <w:rsid w:val="69D72179"/>
    <w:rsid w:val="6AB04778"/>
    <w:rsid w:val="6AEA5656"/>
    <w:rsid w:val="6B6A0DCB"/>
    <w:rsid w:val="6B8138E2"/>
    <w:rsid w:val="6B894D04"/>
    <w:rsid w:val="6B9F764D"/>
    <w:rsid w:val="6BBD7071"/>
    <w:rsid w:val="6BEC7A32"/>
    <w:rsid w:val="6BF608B1"/>
    <w:rsid w:val="6BFA3EFD"/>
    <w:rsid w:val="6D8E32B7"/>
    <w:rsid w:val="6DF4699A"/>
    <w:rsid w:val="6E3654D9"/>
    <w:rsid w:val="6E4C0C5C"/>
    <w:rsid w:val="6E61261A"/>
    <w:rsid w:val="6E6A45B7"/>
    <w:rsid w:val="6E7172D7"/>
    <w:rsid w:val="6EC03818"/>
    <w:rsid w:val="6EEA7083"/>
    <w:rsid w:val="6EFE73B2"/>
    <w:rsid w:val="6F3326D5"/>
    <w:rsid w:val="6F375468"/>
    <w:rsid w:val="70096E04"/>
    <w:rsid w:val="705D3568"/>
    <w:rsid w:val="70917CE6"/>
    <w:rsid w:val="713F6065"/>
    <w:rsid w:val="71414252"/>
    <w:rsid w:val="714A11AF"/>
    <w:rsid w:val="71A843FB"/>
    <w:rsid w:val="726F4F19"/>
    <w:rsid w:val="72A746B3"/>
    <w:rsid w:val="737E3665"/>
    <w:rsid w:val="738069EA"/>
    <w:rsid w:val="74066D6A"/>
    <w:rsid w:val="741E76D3"/>
    <w:rsid w:val="74297ABE"/>
    <w:rsid w:val="743C42AB"/>
    <w:rsid w:val="74BE7A92"/>
    <w:rsid w:val="75256198"/>
    <w:rsid w:val="753F71CB"/>
    <w:rsid w:val="75645718"/>
    <w:rsid w:val="76197675"/>
    <w:rsid w:val="76515061"/>
    <w:rsid w:val="765E777E"/>
    <w:rsid w:val="769510D8"/>
    <w:rsid w:val="76E06807"/>
    <w:rsid w:val="7745231B"/>
    <w:rsid w:val="77997A3E"/>
    <w:rsid w:val="77A45665"/>
    <w:rsid w:val="780879A1"/>
    <w:rsid w:val="782D3A35"/>
    <w:rsid w:val="783F0EE9"/>
    <w:rsid w:val="785E4826"/>
    <w:rsid w:val="78660CFB"/>
    <w:rsid w:val="78672E77"/>
    <w:rsid w:val="788E4649"/>
    <w:rsid w:val="79090611"/>
    <w:rsid w:val="7A262641"/>
    <w:rsid w:val="7A3C3932"/>
    <w:rsid w:val="7A61076D"/>
    <w:rsid w:val="7AB94F83"/>
    <w:rsid w:val="7ABE23E2"/>
    <w:rsid w:val="7AC80C4F"/>
    <w:rsid w:val="7B0408F4"/>
    <w:rsid w:val="7B1B012F"/>
    <w:rsid w:val="7C110220"/>
    <w:rsid w:val="7C4D1E27"/>
    <w:rsid w:val="7C5A7E3D"/>
    <w:rsid w:val="7D6F0BA6"/>
    <w:rsid w:val="7DA827E5"/>
    <w:rsid w:val="7DDD542C"/>
    <w:rsid w:val="7E2023A9"/>
    <w:rsid w:val="7EA877E8"/>
    <w:rsid w:val="7EC14B12"/>
    <w:rsid w:val="7EF05F9A"/>
    <w:rsid w:val="7F381E52"/>
    <w:rsid w:val="7F6556D9"/>
    <w:rsid w:val="7F8738A2"/>
    <w:rsid w:val="7F88080E"/>
    <w:rsid w:val="7FAD577E"/>
    <w:rsid w:val="7FBE7219"/>
    <w:rsid w:val="7FC55D23"/>
    <w:rsid w:val="7FCB7C32"/>
    <w:rsid w:val="7FFDB3EE"/>
    <w:rsid w:val="A9FF6F26"/>
    <w:rsid w:val="AD79CDB3"/>
    <w:rsid w:val="BFFB3F8A"/>
    <w:rsid w:val="DD9E2F90"/>
    <w:rsid w:val="FF3F2354"/>
    <w:rsid w:val="FFFC8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723" w:firstLineChars="200"/>
      <w:jc w:val="both"/>
    </w:pPr>
    <w:rPr>
      <w:rFonts w:ascii="Times New Roman" w:hAnsi="Times New Roman" w:eastAsia="仿宋" w:cstheme="minorBidi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0" w:firstLineChars="0"/>
      <w:jc w:val="left"/>
      <w:outlineLvl w:val="0"/>
    </w:pPr>
    <w:rPr>
      <w:rFonts w:eastAsia="黑体" w:cs="Arial"/>
      <w:b/>
      <w:bCs/>
      <w:szCs w:val="36"/>
    </w:rPr>
  </w:style>
  <w:style w:type="paragraph" w:styleId="3">
    <w:name w:val="heading 2"/>
    <w:next w:val="1"/>
    <w:semiHidden/>
    <w:unhideWhenUsed/>
    <w:qFormat/>
    <w:uiPriority w:val="0"/>
    <w:pPr>
      <w:adjustRightInd w:val="0"/>
      <w:snapToGrid w:val="0"/>
      <w:spacing w:line="360" w:lineRule="auto"/>
      <w:ind w:firstLine="643" w:firstLineChars="200"/>
      <w:outlineLvl w:val="1"/>
    </w:pPr>
    <w:rPr>
      <w:rFonts w:ascii="Times New Roman" w:hAnsi="Times New Roman" w:eastAsia="仿宋" w:cs="Arial"/>
      <w:b/>
      <w:bCs/>
      <w:sz w:val="28"/>
      <w:szCs w:val="32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ind w:firstLine="0" w:firstLineChars="0"/>
      <w:outlineLvl w:val="2"/>
    </w:pPr>
    <w:rPr>
      <w:rFonts w:cs="Times New Roman"/>
      <w:b/>
      <w:kern w:val="2"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table" w:styleId="9">
    <w:name w:val="Table Grid"/>
    <w:basedOn w:val="8"/>
    <w:qFormat/>
    <w:uiPriority w:val="39"/>
    <w:rPr>
      <w:rFonts w:asciiTheme="minorHAnsi" w:hAnsiTheme="minorHAnsi" w:cstheme="minorBidi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edf1165d-1d43-46e6-92af-812e10d1c1f7</errorID>
      <errorWord xmlns="http://schemas.wps.cn/vas-ai-hub/contract-review">拓展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拓宽</item>
      </candidateList>
      <explain xmlns="http://schemas.wps.cn/vas-ai-hub/contract-review">“拓展～视野”搭配不当，建议修改为“拓宽～视野”。</explain>
      <paraID xmlns="http://schemas.wps.cn/vas-ai-hub/contract-review">50896857</paraID>
      <start xmlns="http://schemas.wps.cn/vas-ai-hub/contract-review">13</start>
      <end xmlns="http://schemas.wps.cn/vas-ai-hub/contract-review">15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8711ee6a-86fb-414f-8265-f85df13d3357</errorID>
      <errorWord xmlns="http://schemas.wps.cn/vas-ai-hub/contract-review">，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 D250537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443c52ba-f15b-4eb2-a120-73eb8d8a9f2d</errorID>
      <errorWord xmlns="http://schemas.wps.cn/vas-ai-hub/contract-review">讲述中国故事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讲好中国故事</item>
      </candidateList>
      <explain xmlns="http://schemas.wps.cn/vas-ai-hub/contract-review">词汇“讲好中国故事”在特定场景下为固定表述形式，请确认此处的“讲述中国故事”是否存在不当。</explain>
      <paraID xmlns="http://schemas.wps.cn/vas-ai-hub/contract-review">3FA65FE3</paraID>
      <start xmlns="http://schemas.wps.cn/vas-ai-hub/contract-review">22</start>
      <end xmlns="http://schemas.wps.cn/vas-ai-hub/contract-review">28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97b1a4ce-a561-4cf9-8629-c3fab51213d9</errorID>
      <errorWord xmlns="http://schemas.wps.cn/vas-ai-hub/contract-review">引导学员推动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引导</item>
      </candidateList>
      <explain xmlns="http://schemas.wps.cn/vas-ai-hub/contract-review"/>
      <paraID xmlns="http://schemas.wps.cn/vas-ai-hub/contract-review">688B0CE1</paraID>
      <start xmlns="http://schemas.wps.cn/vas-ai-hub/contract-review">26</start>
      <end xmlns="http://schemas.wps.cn/vas-ai-hub/contract-review">28</end>
      <status xmlns="http://schemas.wps.cn/vas-ai-hub/contract-review">modified</status>
      <modifiedWord xmlns="http://schemas.wps.cn/vas-ai-hub/contract-review">引导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79c5fb92-6f9b-4dbf-bf0e-b945dfdbff83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6817B212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2129641e-bb7b-4c92-bb59-6e83634fc4df</errorID>
      <errorWord xmlns="http://schemas.wps.cn/vas-ai-hub/contract-review">《全球化背景下的青年人才培养与跨文化交流》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“全球化背景下的青年人才培养与跨文化交流”</item>
      </candidateList>
      <explain xmlns="http://schemas.wps.cn/vas-ai-hub/contract-review"/>
      <paraID xmlns="http://schemas.wps.cn/vas-ai-hub/contract-review">561FB20A</paraID>
      <start xmlns="http://schemas.wps.cn/vas-ai-hub/contract-review">17</start>
      <end xmlns="http://schemas.wps.cn/vas-ai-hub/contract-review">38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57b14ee9-da44-4b0f-8da6-f4df4c879b7d</errorID>
      <errorWord xmlns="http://schemas.wps.cn/vas-ai-hub/contract-review">—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-</item>
      </candidateList>
      <explain xmlns="http://schemas.wps.cn/vas-ai-hub/contract-review"/>
      <paraID xmlns="http://schemas.wps.cn/vas-ai-hub/contract-review"> CF2CFED</paraID>
      <start xmlns="http://schemas.wps.cn/vas-ai-hub/contract-review">26</start>
      <end xmlns="http://schemas.wps.cn/vas-ai-hub/contract-review">27</end>
      <status xmlns="http://schemas.wps.cn/vas-ai-hub/contract-review">modified</status>
      <modifiedWord xmlns="http://schemas.wps.cn/vas-ai-hub/contract-review">-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415ed3d5-e85e-4a60-8fcc-6eb3e9977a89</errorID>
      <errorWord xmlns="http://schemas.wps.cn/vas-ai-hub/contract-review">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暨</item>
      </candidateList>
      <explain xmlns="http://schemas.wps.cn/vas-ai-hub/contract-review">存在发音相同字词的误用。</explain>
      <paraID xmlns="http://schemas.wps.cn/vas-ai-hub/contract-review">76C178FD</paraID>
      <start xmlns="http://schemas.wps.cn/vas-ai-hub/contract-review">9</start>
      <end xmlns="http://schemas.wps.cn/vas-ai-hub/contract-review">10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b6a22806-801a-4491-b9e3-9f1740727b8d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/>
      <paraID xmlns="http://schemas.wps.cn/vas-ai-hub/contract-review">51D6A06B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04c99219-a306-44b4-b98e-e91d325342a8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4EB38974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5788e49b-4a82-4a14-a363-4139f433ef2f</errorID>
      <errorWord xmlns="http://schemas.wps.cn/vas-ai-hub/contract-review">及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暨</item>
      </candidateList>
      <explain xmlns="http://schemas.wps.cn/vas-ai-hub/contract-review">存在发音相同字词的误用。</explain>
      <paraID xmlns="http://schemas.wps.cn/vas-ai-hub/contract-review">1FB6F52C</paraID>
      <start xmlns="http://schemas.wps.cn/vas-ai-hub/contract-review">9</start>
      <end xmlns="http://schemas.wps.cn/vas-ai-hub/contract-review">10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23d50ce5-1bb1-44cb-9352-e9c22e5b99b9</errorID>
      <errorWord xmlns="http://schemas.wps.cn/vas-ai-hub/contract-review">摩洛哥德里亚方言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摩洛哥方言</item>
      </candidateList>
      <explain xmlns="http://schemas.wps.cn/vas-ai-hub/contract-review">术语一致性错误，原文前文统一使用“摩洛哥方言”表述，此处表述不一致</explain>
      <paraID xmlns="http://schemas.wps.cn/vas-ai-hub/contract-review">2E0C54D5</paraID>
      <start xmlns="http://schemas.wps.cn/vas-ai-hub/contract-review">5</start>
      <end xmlns="http://schemas.wps.cn/vas-ai-hub/contract-review">10</end>
      <status xmlns="http://schemas.wps.cn/vas-ai-hub/contract-review">modified</status>
      <modifiedWord xmlns="http://schemas.wps.cn/vas-ai-hub/contract-review">摩洛哥方言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51508765-d772-4b00-a0b4-db1dbd6e807e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10F548DF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8C1A77F7-9CDE-47E6-A7D6-7A19AF2A4C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3941</Words>
  <Characters>4058</Characters>
  <Lines>27</Lines>
  <Paragraphs>7</Paragraphs>
  <TotalTime>10</TotalTime>
  <ScaleCrop>false</ScaleCrop>
  <LinksUpToDate>false</LinksUpToDate>
  <CharactersWithSpaces>4103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2026-09-23T12:41:00Z</dcterms:created>
  <dc:creator>evely</dc:creator>
  <cp:lastModifiedBy>WPS_1663213741</cp:lastModifiedBy>
  <dcterms:modified xsi:type="dcterms:W3CDTF">2026-10-29T03:00:41Z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AFA158A45DE2C5BC1438DF6AB7A18BF1_43</vt:lpwstr>
  </property>
  <property fmtid="{D5CDD505-2E9C-101B-9397-08002B2CF9AE}" pid="4" name="KSOTemplateDocerSaveRecord">
    <vt:lpwstr>eyJoZGlkIjoiNGQ2MmNhN2FlMjc5ODIwMjhhNzhkNzI3OTU4ZGMyYjUiLCJ1c2VySWQiOiIxNDA5MDYzMzEwIn0=</vt:lpwstr>
  </property>
</Properties>
</file>