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C414A">
      <w:pPr>
        <w:keepNext w:val="0"/>
        <w:keepLines w:val="0"/>
        <w:pageBreakBefore w:val="0"/>
        <w:kinsoku/>
        <w:wordWrap/>
        <w:overflowPunct/>
        <w:topLinePunct w:val="0"/>
        <w:bidi w:val="0"/>
        <w:spacing w:line="560" w:lineRule="exact"/>
        <w:ind w:left="0" w:leftChars="0" w:firstLine="0" w:firstLineChars="0"/>
        <w:jc w:val="both"/>
        <w:textAlignment w:val="auto"/>
        <w:rPr>
          <w:rFonts w:hint="eastAsia" w:eastAsia="仿宋" w:cstheme="minorBidi"/>
          <w:bCs w:val="0"/>
          <w:color w:val="auto"/>
          <w:kern w:val="0"/>
          <w:sz w:val="32"/>
          <w:szCs w:val="32"/>
        </w:rPr>
      </w:pPr>
      <w:r>
        <w:rPr>
          <w:rFonts w:hint="eastAsia" w:cstheme="minorBidi"/>
          <w:bCs w:val="0"/>
          <w:color w:val="auto"/>
          <w:kern w:val="0"/>
          <w:sz w:val="32"/>
          <w:szCs w:val="32"/>
          <w:lang w:eastAsia="zh"/>
          <w:woUserID w:val="1"/>
        </w:rPr>
        <w:t>附件</w:t>
      </w:r>
      <w:r>
        <w:rPr>
          <w:rFonts w:hint="eastAsia" w:eastAsia="仿宋" w:cstheme="minorBidi"/>
          <w:bCs w:val="0"/>
          <w:color w:val="auto"/>
          <w:kern w:val="0"/>
          <w:sz w:val="32"/>
          <w:szCs w:val="32"/>
        </w:rPr>
        <w:t>2</w:t>
      </w:r>
    </w:p>
    <w:p w14:paraId="76118E7F">
      <w:pPr>
        <w:keepNext w:val="0"/>
        <w:keepLines w:val="0"/>
        <w:pageBreakBefore w:val="0"/>
        <w:kinsoku/>
        <w:wordWrap/>
        <w:overflowPunct/>
        <w:topLinePunct w:val="0"/>
        <w:bidi w:val="0"/>
        <w:spacing w:line="560" w:lineRule="exact"/>
        <w:ind w:firstLine="0" w:firstLineChars="0"/>
        <w:jc w:val="center"/>
        <w:textAlignment w:val="auto"/>
        <w:rPr>
          <w:rFonts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“中非慕课平台”项目实施方案</w:t>
      </w:r>
    </w:p>
    <w:p w14:paraId="5D9D381C">
      <w:pPr>
        <w:pStyle w:val="2"/>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color w:val="auto"/>
          <w:sz w:val="32"/>
          <w:szCs w:val="32"/>
        </w:rPr>
      </w:pPr>
    </w:p>
    <w:p w14:paraId="4E5B3DE1">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b w:val="0"/>
          <w:bCs w:val="0"/>
          <w:color w:val="auto"/>
          <w:sz w:val="32"/>
          <w:szCs w:val="32"/>
        </w:rPr>
        <w:t>项目概况</w:t>
      </w:r>
    </w:p>
    <w:p w14:paraId="1843694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woUserID w:val="1"/>
        </w:rPr>
      </w:pPr>
      <w:r>
        <w:rPr>
          <w:rFonts w:hint="eastAsia"/>
          <w:color w:val="auto"/>
          <w:sz w:val="32"/>
          <w:szCs w:val="32"/>
        </w:rPr>
        <w:t>“中非慕课平台”（China-Africa MOOC Platform，网址：https://www.atvet.org）是联合国教科文组织支持建设的数字化慕课学习资源平台。平台紧扣</w:t>
      </w:r>
      <w:r>
        <w:rPr>
          <w:rFonts w:hint="eastAsia" w:cs="Times New Roman"/>
          <w:color w:val="auto"/>
          <w:sz w:val="32"/>
          <w:szCs w:val="32"/>
        </w:rPr>
        <w:t>“联合国2030年可持续发展议程”与“教育2030行动框架”</w:t>
      </w:r>
      <w:r>
        <w:rPr>
          <w:rFonts w:hint="eastAsia"/>
          <w:color w:val="auto"/>
          <w:sz w:val="32"/>
          <w:szCs w:val="32"/>
        </w:rPr>
        <w:t>，秉持“公平、开放、共享、共建”的原则，推动中非职业教育资源互联互通与数字化转型升级。平台计划逐步与非洲各国签署合作谅解备忘录（MOU），并面向非洲青年学生、职业教育学习者及社会大众全面推广平台与教育资源，提供优质的职业技能数字化教育服务</w:t>
      </w:r>
      <w:r>
        <w:rPr>
          <w:rFonts w:hint="eastAsia"/>
          <w:color w:val="auto"/>
          <w:sz w:val="32"/>
          <w:szCs w:val="32"/>
          <w:lang w:eastAsia="zh"/>
          <w:woUserID w:val="1"/>
        </w:rPr>
        <w:t>，</w:t>
      </w:r>
      <w:r>
        <w:rPr>
          <w:rFonts w:hint="eastAsia"/>
          <w:color w:val="auto"/>
          <w:sz w:val="32"/>
          <w:szCs w:val="32"/>
          <w:woUserID w:val="1"/>
        </w:rPr>
        <w:t>以数字化教育资源共享为纽带，推动中非职业教育交流合作向更深层次、更宽领域、更高标准发展，切实增进中非青年相互了解与技能提升，为加强中非人文交流、深化双边关系</w:t>
      </w:r>
      <w:r>
        <w:rPr>
          <w:rFonts w:hint="eastAsia"/>
          <w:color w:val="auto"/>
          <w:sz w:val="32"/>
          <w:szCs w:val="32"/>
          <w:lang w:eastAsia="zh-CN"/>
          <w:woUserID w:val="1"/>
        </w:rPr>
        <w:t>作出</w:t>
      </w:r>
      <w:r>
        <w:rPr>
          <w:rFonts w:hint="eastAsia"/>
          <w:color w:val="auto"/>
          <w:sz w:val="32"/>
          <w:szCs w:val="32"/>
          <w:woUserID w:val="1"/>
        </w:rPr>
        <w:t>贡献。</w:t>
      </w:r>
    </w:p>
    <w:p w14:paraId="00035DD5">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rFonts w:hint="eastAsia"/>
          <w:color w:val="auto"/>
        </w:rPr>
      </w:pPr>
      <w:r>
        <w:rPr>
          <w:rFonts w:hint="eastAsia"/>
          <w:b w:val="0"/>
          <w:bCs w:val="0"/>
          <w:color w:val="auto"/>
          <w:sz w:val="32"/>
          <w:szCs w:val="32"/>
        </w:rPr>
        <w:t>项目内容</w:t>
      </w:r>
    </w:p>
    <w:p w14:paraId="35BAB16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color w:val="auto"/>
          <w:sz w:val="32"/>
          <w:szCs w:val="32"/>
        </w:rPr>
        <w:t>本项目面向国内普通高等院校、高等职业院校、中等职业学校及</w:t>
      </w:r>
      <w:r>
        <w:rPr>
          <w:rFonts w:hint="eastAsia"/>
          <w:color w:val="auto"/>
          <w:sz w:val="32"/>
          <w:szCs w:val="32"/>
          <w:lang w:eastAsia="zh"/>
          <w:woUserID w:val="1"/>
        </w:rPr>
        <w:t>相关</w:t>
      </w:r>
      <w:r>
        <w:rPr>
          <w:color w:val="auto"/>
          <w:sz w:val="32"/>
          <w:szCs w:val="32"/>
        </w:rPr>
        <w:t>机构，</w:t>
      </w:r>
      <w:r>
        <w:rPr>
          <w:rFonts w:hint="eastAsia"/>
          <w:color w:val="auto"/>
          <w:sz w:val="32"/>
          <w:szCs w:val="32"/>
          <w:lang w:eastAsia="zh"/>
          <w:woUserID w:val="1"/>
        </w:rPr>
        <w:t>优选</w:t>
      </w:r>
      <w:r>
        <w:rPr>
          <w:color w:val="auto"/>
          <w:sz w:val="32"/>
          <w:szCs w:val="32"/>
        </w:rPr>
        <w:t>覆盖</w:t>
      </w:r>
      <w:r>
        <w:rPr>
          <w:rFonts w:hint="eastAsia"/>
          <w:color w:val="auto"/>
          <w:sz w:val="32"/>
          <w:szCs w:val="32"/>
        </w:rPr>
        <w:t>“</w:t>
      </w:r>
      <w:r>
        <w:rPr>
          <w:color w:val="auto"/>
          <w:sz w:val="32"/>
          <w:szCs w:val="32"/>
        </w:rPr>
        <w:t>双高计划</w:t>
      </w:r>
      <w:r>
        <w:rPr>
          <w:rFonts w:hint="eastAsia"/>
          <w:color w:val="auto"/>
          <w:sz w:val="32"/>
          <w:szCs w:val="32"/>
        </w:rPr>
        <w:t>”</w:t>
      </w:r>
      <w:r>
        <w:rPr>
          <w:color w:val="auto"/>
          <w:sz w:val="32"/>
          <w:szCs w:val="32"/>
        </w:rPr>
        <w:t>专业群及非洲地区急需专业领域的国际化精品数字课程与数字教材。重点建设内容包括：</w:t>
      </w:r>
    </w:p>
    <w:p w14:paraId="43ADD7CF">
      <w:pPr>
        <w:pStyle w:val="3"/>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3" w:firstLineChars="200"/>
        <w:jc w:val="both"/>
        <w:textAlignment w:val="auto"/>
        <w:rPr>
          <w:color w:val="auto"/>
          <w:sz w:val="32"/>
          <w:szCs w:val="32"/>
        </w:rPr>
      </w:pPr>
      <w:bookmarkStart w:id="0" w:name="_Toc12001"/>
      <w:r>
        <w:rPr>
          <w:rFonts w:hint="eastAsia"/>
          <w:color w:val="auto"/>
          <w:sz w:val="32"/>
          <w:szCs w:val="32"/>
        </w:rPr>
        <w:t>国际化数字精品课程建设</w:t>
      </w:r>
      <w:bookmarkEnd w:id="0"/>
    </w:p>
    <w:p w14:paraId="3B4B77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cs="Times New Roman"/>
          <w:color w:val="auto"/>
          <w:sz w:val="32"/>
          <w:szCs w:val="32"/>
        </w:rPr>
        <w:t>课程建设分AI智慧课程、</w:t>
      </w:r>
      <w:r>
        <w:rPr>
          <w:rFonts w:hint="eastAsia"/>
          <w:color w:val="auto"/>
          <w:sz w:val="32"/>
          <w:szCs w:val="32"/>
        </w:rPr>
        <w:t>真人出镜数字化课程两类。</w:t>
      </w:r>
    </w:p>
    <w:p w14:paraId="1DF5CE31">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firstLine="643" w:firstLineChars="200"/>
        <w:jc w:val="both"/>
        <w:textAlignment w:val="auto"/>
        <w:rPr>
          <w:rFonts w:cs="Times New Roman"/>
          <w:color w:val="auto"/>
          <w:sz w:val="32"/>
          <w:szCs w:val="32"/>
        </w:rPr>
      </w:pPr>
      <w:r>
        <w:rPr>
          <w:rFonts w:cs="Times New Roman"/>
          <w:b/>
          <w:bCs/>
          <w:color w:val="auto"/>
          <w:sz w:val="32"/>
          <w:szCs w:val="32"/>
        </w:rPr>
        <w:t>AI智慧课程建设</w:t>
      </w:r>
      <w:r>
        <w:rPr>
          <w:rFonts w:hint="eastAsia" w:cs="Times New Roman"/>
          <w:b/>
          <w:bCs/>
          <w:color w:val="auto"/>
          <w:sz w:val="32"/>
          <w:szCs w:val="32"/>
        </w:rPr>
        <w:t>：</w:t>
      </w:r>
      <w:r>
        <w:rPr>
          <w:rFonts w:cs="Times New Roman"/>
          <w:color w:val="auto"/>
          <w:sz w:val="32"/>
          <w:szCs w:val="32"/>
        </w:rPr>
        <w:t>为授课教师定制专属数字人形象，依托AI多模态技术生成数字人主讲教学视频</w:t>
      </w:r>
      <w:r>
        <w:rPr>
          <w:rFonts w:hint="eastAsia" w:cs="Times New Roman"/>
          <w:color w:val="auto"/>
          <w:sz w:val="32"/>
          <w:szCs w:val="32"/>
        </w:rPr>
        <w:t>；配套英、法等多语种配音及双语字幕，实现课程内容的全球化传播与无障碍学习。</w:t>
      </w:r>
    </w:p>
    <w:p w14:paraId="4017FEFB">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firstLine="643" w:firstLineChars="200"/>
        <w:jc w:val="both"/>
        <w:textAlignment w:val="auto"/>
        <w:rPr>
          <w:rFonts w:cs="Times New Roman"/>
          <w:color w:val="auto"/>
          <w:sz w:val="32"/>
          <w:szCs w:val="32"/>
        </w:rPr>
      </w:pPr>
      <w:r>
        <w:rPr>
          <w:rFonts w:cs="Times New Roman"/>
          <w:b/>
          <w:bCs/>
          <w:color w:val="auto"/>
          <w:sz w:val="32"/>
          <w:szCs w:val="32"/>
        </w:rPr>
        <w:t>数字化课程建设</w:t>
      </w:r>
      <w:r>
        <w:rPr>
          <w:rFonts w:cs="Times New Roman"/>
          <w:color w:val="auto"/>
          <w:sz w:val="32"/>
          <w:szCs w:val="32"/>
        </w:rPr>
        <w:t>：依托绿幕录制、多机位拍摄等专业技术，由教师真人出镜讲解，经专业后期制作形成高质量数字课程资源，确保教学呈现专业性与感染力</w:t>
      </w:r>
      <w:r>
        <w:rPr>
          <w:rFonts w:hint="eastAsia" w:cs="Times New Roman"/>
          <w:color w:val="auto"/>
          <w:sz w:val="32"/>
          <w:szCs w:val="32"/>
        </w:rPr>
        <w:t>。</w:t>
      </w:r>
    </w:p>
    <w:p w14:paraId="17B78238">
      <w:pPr>
        <w:pStyle w:val="3"/>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3" w:firstLineChars="200"/>
        <w:jc w:val="both"/>
        <w:textAlignment w:val="auto"/>
        <w:rPr>
          <w:color w:val="auto"/>
          <w:sz w:val="32"/>
          <w:szCs w:val="32"/>
        </w:rPr>
      </w:pPr>
      <w:bookmarkStart w:id="1" w:name="_Toc29093"/>
      <w:r>
        <w:rPr>
          <w:rFonts w:hint="eastAsia"/>
          <w:color w:val="auto"/>
          <w:sz w:val="32"/>
          <w:szCs w:val="32"/>
        </w:rPr>
        <w:t>数字教材建设及海外出版</w:t>
      </w:r>
      <w:bookmarkEnd w:id="1"/>
    </w:p>
    <w:p w14:paraId="211391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cs="Times New Roman"/>
          <w:color w:val="auto"/>
          <w:sz w:val="32"/>
          <w:szCs w:val="32"/>
        </w:rPr>
      </w:pPr>
      <w:r>
        <w:rPr>
          <w:rFonts w:cs="Times New Roman"/>
          <w:color w:val="auto"/>
          <w:sz w:val="32"/>
          <w:szCs w:val="32"/>
        </w:rPr>
        <w:t>国内院校完成原始教材文稿后，由专业团队开展翻译、校对及本地化适配优化；完成封面设计、版式编排与整体装帧设计；组织专家从政治导向、科学性与规范性等维度开展严格审核；协助申请海外正规ISBN书号，对接海外出版机构正式出版，最终产出具备国际出版资质的数字教材，用于海外教学与资源共享，有效提升中国职业教育教材的国际影响力与传播力。</w:t>
      </w:r>
    </w:p>
    <w:p w14:paraId="3E00C5DB">
      <w:pPr>
        <w:pStyle w:val="3"/>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3" w:firstLineChars="200"/>
        <w:jc w:val="both"/>
        <w:textAlignment w:val="auto"/>
        <w:rPr>
          <w:color w:val="auto"/>
          <w:sz w:val="32"/>
          <w:szCs w:val="32"/>
        </w:rPr>
      </w:pPr>
      <w:bookmarkStart w:id="2" w:name="_Toc1632"/>
      <w:r>
        <w:rPr>
          <w:rFonts w:hint="eastAsia"/>
          <w:color w:val="auto"/>
          <w:sz w:val="32"/>
          <w:szCs w:val="32"/>
        </w:rPr>
        <w:t>数字化教学资源海外推广</w:t>
      </w:r>
      <w:bookmarkEnd w:id="2"/>
    </w:p>
    <w:p w14:paraId="10518F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ascii="仿宋" w:hAnsi="仿宋" w:cs="仿宋"/>
          <w:color w:val="auto"/>
          <w:sz w:val="32"/>
          <w:szCs w:val="32"/>
        </w:rPr>
      </w:pPr>
      <w:r>
        <w:rPr>
          <w:rFonts w:hint="eastAsia" w:ascii="仿宋" w:hAnsi="仿宋" w:cs="仿宋"/>
          <w:color w:val="auto"/>
          <w:sz w:val="32"/>
          <w:szCs w:val="32"/>
        </w:rPr>
        <w:t>经专家审核通过的数字化课程资源、数字教材统一上传至“中非慕课平台”，面向非洲相关国家和地区开放共享。平台依托联合国教科文组织在非洲的合作网络开展落地推广与精准传播，并提供数据监测与反馈机制，支持查询课程与教材在海外的访问量、使用者地域分布等关键数据，作为院校国际化成果及项目成效评估的重要佐证。以此为基础，持续迭代优化课程资源，逐步构建中非数字化教育资源共享共生的可持续生态。</w:t>
      </w:r>
    </w:p>
    <w:p w14:paraId="0683CE85">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b w:val="0"/>
          <w:bCs w:val="0"/>
          <w:color w:val="auto"/>
          <w:sz w:val="32"/>
          <w:szCs w:val="32"/>
        </w:rPr>
        <w:t>申报条件</w:t>
      </w:r>
    </w:p>
    <w:p w14:paraId="3D3C49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color w:val="auto"/>
          <w:sz w:val="32"/>
          <w:szCs w:val="32"/>
          <w:lang w:eastAsia="zh-CN"/>
        </w:rPr>
        <w:t>（</w:t>
      </w:r>
      <w:r>
        <w:rPr>
          <w:rFonts w:hint="eastAsia"/>
          <w:color w:val="auto"/>
          <w:sz w:val="32"/>
          <w:szCs w:val="32"/>
          <w:lang w:val="en-US" w:eastAsia="zh-CN"/>
        </w:rPr>
        <w:t>一</w:t>
      </w:r>
      <w:r>
        <w:rPr>
          <w:rFonts w:hint="eastAsia"/>
          <w:color w:val="auto"/>
          <w:sz w:val="32"/>
          <w:szCs w:val="32"/>
          <w:lang w:eastAsia="zh-CN"/>
        </w:rPr>
        <w:t>）</w:t>
      </w:r>
      <w:r>
        <w:rPr>
          <w:rFonts w:hint="eastAsia"/>
          <w:color w:val="auto"/>
          <w:sz w:val="32"/>
          <w:szCs w:val="32"/>
        </w:rPr>
        <w:t>申报的课程资源、教材资源覆盖“双高计划”专业群及非洲急需专业领域。</w:t>
      </w:r>
    </w:p>
    <w:p w14:paraId="260F97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color w:val="auto"/>
          <w:sz w:val="32"/>
          <w:szCs w:val="32"/>
          <w:lang w:eastAsia="zh-CN"/>
        </w:rPr>
        <w:t>（</w:t>
      </w:r>
      <w:r>
        <w:rPr>
          <w:rFonts w:hint="eastAsia"/>
          <w:color w:val="auto"/>
          <w:sz w:val="32"/>
          <w:szCs w:val="32"/>
          <w:lang w:val="en-US" w:eastAsia="zh-CN"/>
        </w:rPr>
        <w:t>二</w:t>
      </w:r>
      <w:r>
        <w:rPr>
          <w:rFonts w:hint="eastAsia"/>
          <w:color w:val="auto"/>
          <w:sz w:val="32"/>
          <w:szCs w:val="32"/>
          <w:lang w:eastAsia="zh-CN"/>
        </w:rPr>
        <w:t>）</w:t>
      </w:r>
      <w:r>
        <w:rPr>
          <w:rFonts w:hint="eastAsia"/>
          <w:color w:val="auto"/>
          <w:sz w:val="32"/>
          <w:szCs w:val="32"/>
        </w:rPr>
        <w:t>鼓励申报“</w:t>
      </w:r>
      <w:r>
        <w:rPr>
          <w:rFonts w:hint="eastAsia"/>
          <w:color w:val="auto"/>
          <w:sz w:val="32"/>
          <w:szCs w:val="32"/>
          <w:lang w:eastAsia="zh"/>
          <w:woUserID w:val="1"/>
        </w:rPr>
        <w:t>人文交流</w:t>
      </w:r>
      <w:r>
        <w:rPr>
          <w:rFonts w:hint="eastAsia"/>
          <w:color w:val="auto"/>
          <w:sz w:val="32"/>
          <w:szCs w:val="32"/>
        </w:rPr>
        <w:t>+职业技能”双语课程资源（中英/中法/中阿/中葡等双语版本）；融合人工智能、大数据等数字化教学模式与“人机共生”教学方法的创新课程。</w:t>
      </w:r>
    </w:p>
    <w:p w14:paraId="2FB0EE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color w:val="auto"/>
          <w:sz w:val="32"/>
          <w:szCs w:val="32"/>
          <w:lang w:eastAsia="zh-CN"/>
        </w:rPr>
        <w:t>（</w:t>
      </w:r>
      <w:r>
        <w:rPr>
          <w:rFonts w:hint="eastAsia"/>
          <w:color w:val="auto"/>
          <w:sz w:val="32"/>
          <w:szCs w:val="32"/>
          <w:lang w:val="en-US" w:eastAsia="zh-CN"/>
        </w:rPr>
        <w:t>三</w:t>
      </w:r>
      <w:r>
        <w:rPr>
          <w:rFonts w:hint="eastAsia"/>
          <w:color w:val="auto"/>
          <w:sz w:val="32"/>
          <w:szCs w:val="32"/>
          <w:lang w:eastAsia="zh-CN"/>
        </w:rPr>
        <w:t>）</w:t>
      </w:r>
      <w:r>
        <w:rPr>
          <w:rFonts w:hint="eastAsia"/>
          <w:color w:val="auto"/>
          <w:sz w:val="32"/>
          <w:szCs w:val="32"/>
        </w:rPr>
        <w:t>鼓励教材采用双语编写或配备多语种注释，教材需具备完整的知识体系，切合非洲本土化教学与实训的实际需求。</w:t>
      </w:r>
    </w:p>
    <w:p w14:paraId="3F2262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color w:val="auto"/>
          <w:sz w:val="32"/>
          <w:szCs w:val="32"/>
          <w:lang w:eastAsia="zh-CN"/>
        </w:rPr>
        <w:t>（</w:t>
      </w:r>
      <w:r>
        <w:rPr>
          <w:rFonts w:hint="eastAsia"/>
          <w:color w:val="auto"/>
          <w:sz w:val="32"/>
          <w:szCs w:val="32"/>
          <w:lang w:val="en-US" w:eastAsia="zh-CN"/>
        </w:rPr>
        <w:t>四</w:t>
      </w:r>
      <w:r>
        <w:rPr>
          <w:rFonts w:hint="eastAsia"/>
          <w:color w:val="auto"/>
          <w:sz w:val="32"/>
          <w:szCs w:val="32"/>
          <w:lang w:eastAsia="zh-CN"/>
        </w:rPr>
        <w:t>）</w:t>
      </w:r>
      <w:r>
        <w:rPr>
          <w:rFonts w:hint="eastAsia"/>
          <w:color w:val="auto"/>
          <w:sz w:val="32"/>
          <w:szCs w:val="32"/>
        </w:rPr>
        <w:t>课程与教材内容应符合中国职业教育标准和人才培养方案，具有国际视野，适合在非洲国家推广使用。优先遴选国家级、省部级精品课程、优秀教材，或已入选“双高计划”国际合作项目的课程及教材资源。</w:t>
      </w:r>
    </w:p>
    <w:p w14:paraId="0970A271">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b w:val="0"/>
          <w:bCs w:val="0"/>
          <w:color w:val="auto"/>
          <w:sz w:val="32"/>
          <w:szCs w:val="32"/>
        </w:rPr>
        <w:t>申报方式</w:t>
      </w:r>
    </w:p>
    <w:p w14:paraId="11232C5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cs="Times New Roman"/>
          <w:b/>
          <w:bCs/>
          <w:color w:val="auto"/>
          <w:sz w:val="32"/>
          <w:szCs w:val="32"/>
        </w:rPr>
      </w:pPr>
      <w:r>
        <w:rPr>
          <w:rFonts w:cs="Times New Roman"/>
          <w:b/>
          <w:bCs/>
          <w:color w:val="auto"/>
          <w:sz w:val="32"/>
          <w:szCs w:val="32"/>
        </w:rPr>
        <w:t>（一）申报材料</w:t>
      </w:r>
    </w:p>
    <w:p w14:paraId="4F2E3DA7">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firstLine="640" w:firstLineChars="200"/>
        <w:jc w:val="both"/>
        <w:textAlignment w:val="auto"/>
        <w:rPr>
          <w:rFonts w:cs="Times New Roman"/>
          <w:b w:val="0"/>
          <w:bCs w:val="0"/>
          <w:color w:val="auto"/>
          <w:sz w:val="32"/>
          <w:szCs w:val="32"/>
        </w:rPr>
      </w:pPr>
      <w:r>
        <w:rPr>
          <w:rFonts w:hint="eastAsia" w:cs="Times New Roman"/>
          <w:b w:val="0"/>
          <w:bCs w:val="0"/>
          <w:color w:val="auto"/>
          <w:sz w:val="32"/>
          <w:szCs w:val="32"/>
        </w:rPr>
        <w:t>《联合国教科文组织“中非慕课平台”首批国际化精品课程与教材申报书》</w:t>
      </w:r>
      <w:r>
        <w:rPr>
          <w:rFonts w:hint="eastAsia" w:cs="Times New Roman"/>
          <w:b w:val="0"/>
          <w:bCs w:val="0"/>
          <w:color w:val="auto"/>
          <w:sz w:val="32"/>
          <w:szCs w:val="32"/>
          <w:lang w:eastAsia="zh-CN"/>
        </w:rPr>
        <w:t>（</w:t>
      </w:r>
      <w:r>
        <w:rPr>
          <w:rFonts w:hint="eastAsia" w:cs="Times New Roman"/>
          <w:b w:val="0"/>
          <w:bCs w:val="0"/>
          <w:color w:val="auto"/>
          <w:sz w:val="32"/>
          <w:szCs w:val="32"/>
          <w:lang w:val="en-US" w:eastAsia="zh-CN"/>
        </w:rPr>
        <w:t>详见附件</w:t>
      </w:r>
      <w:r>
        <w:rPr>
          <w:rFonts w:hint="eastAsia" w:cs="Times New Roman"/>
          <w:b w:val="0"/>
          <w:bCs w:val="0"/>
          <w:color w:val="auto"/>
          <w:sz w:val="32"/>
          <w:szCs w:val="32"/>
          <w:lang w:eastAsia="zh-CN"/>
        </w:rPr>
        <w:t>）</w:t>
      </w:r>
      <w:r>
        <w:rPr>
          <w:rFonts w:hint="eastAsia" w:cs="Times New Roman"/>
          <w:b w:val="0"/>
          <w:bCs w:val="0"/>
          <w:color w:val="auto"/>
          <w:sz w:val="32"/>
          <w:szCs w:val="32"/>
          <w:lang w:eastAsia="zh"/>
          <w:woUserID w:val="1"/>
        </w:rPr>
        <w:t>；</w:t>
      </w:r>
    </w:p>
    <w:p w14:paraId="73FF82F2">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firstLine="640" w:firstLineChars="200"/>
        <w:jc w:val="both"/>
        <w:textAlignment w:val="auto"/>
        <w:rPr>
          <w:rFonts w:cs="Times New Roman"/>
          <w:b w:val="0"/>
          <w:bCs w:val="0"/>
          <w:color w:val="auto"/>
          <w:sz w:val="32"/>
          <w:szCs w:val="32"/>
        </w:rPr>
      </w:pPr>
      <w:r>
        <w:rPr>
          <w:rFonts w:hint="eastAsia" w:cs="Times New Roman"/>
          <w:b w:val="0"/>
          <w:bCs w:val="0"/>
          <w:color w:val="auto"/>
          <w:sz w:val="32"/>
          <w:szCs w:val="32"/>
        </w:rPr>
        <w:t>课程教学资源（如教学视频、课件等）；教材资源（数字教材原文件、教材编写说明及配套资源等）</w:t>
      </w:r>
      <w:r>
        <w:rPr>
          <w:rFonts w:hint="eastAsia" w:cs="Times New Roman"/>
          <w:b w:val="0"/>
          <w:bCs w:val="0"/>
          <w:color w:val="auto"/>
          <w:sz w:val="32"/>
          <w:szCs w:val="32"/>
          <w:lang w:eastAsia="zh"/>
          <w:woUserID w:val="1"/>
        </w:rPr>
        <w:t>；</w:t>
      </w:r>
    </w:p>
    <w:p w14:paraId="7D1B7E01">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firstLine="640" w:firstLineChars="200"/>
        <w:jc w:val="both"/>
        <w:textAlignment w:val="auto"/>
        <w:rPr>
          <w:color w:val="auto"/>
          <w:sz w:val="32"/>
          <w:szCs w:val="32"/>
        </w:rPr>
      </w:pPr>
      <w:r>
        <w:rPr>
          <w:rFonts w:hint="eastAsia" w:cs="Times New Roman"/>
          <w:b w:val="0"/>
          <w:bCs w:val="0"/>
          <w:color w:val="auto"/>
          <w:sz w:val="32"/>
          <w:szCs w:val="32"/>
        </w:rPr>
        <w:t>课程教学团队、国际化师资、教材编写团队介绍及相关佐证材料</w:t>
      </w:r>
      <w:r>
        <w:rPr>
          <w:rFonts w:hint="eastAsia" w:cs="Times New Roman"/>
          <w:b w:val="0"/>
          <w:bCs w:val="0"/>
          <w:color w:val="auto"/>
          <w:sz w:val="32"/>
          <w:szCs w:val="32"/>
          <w:lang w:eastAsia="zh"/>
          <w:woUserID w:val="1"/>
        </w:rPr>
        <w:t>。</w:t>
      </w:r>
    </w:p>
    <w:p w14:paraId="5257A31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cs="Times New Roman"/>
          <w:b/>
          <w:bCs/>
          <w:color w:val="auto"/>
          <w:sz w:val="32"/>
          <w:szCs w:val="32"/>
        </w:rPr>
      </w:pPr>
      <w:r>
        <w:rPr>
          <w:rFonts w:cs="Times New Roman"/>
          <w:b/>
          <w:bCs/>
          <w:color w:val="auto"/>
          <w:sz w:val="32"/>
          <w:szCs w:val="32"/>
        </w:rPr>
        <w:t>（二）提交方式</w:t>
      </w:r>
    </w:p>
    <w:p w14:paraId="4A3EA3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cs="Times New Roman"/>
          <w:color w:val="auto"/>
          <w:sz w:val="32"/>
          <w:szCs w:val="32"/>
        </w:rPr>
      </w:pPr>
      <w:r>
        <w:rPr>
          <w:rFonts w:cs="Times New Roman"/>
          <w:color w:val="auto"/>
          <w:sz w:val="32"/>
          <w:szCs w:val="32"/>
        </w:rPr>
        <w:t>符合条件、有意愿的中国院校提交</w:t>
      </w:r>
      <w:r>
        <w:rPr>
          <w:rFonts w:hint="eastAsia" w:cs="Times New Roman"/>
          <w:color w:val="auto"/>
          <w:sz w:val="32"/>
          <w:szCs w:val="32"/>
        </w:rPr>
        <w:t>申报</w:t>
      </w:r>
      <w:r>
        <w:rPr>
          <w:rFonts w:hint="eastAsia" w:cs="Times New Roman"/>
          <w:color w:val="auto"/>
          <w:sz w:val="32"/>
          <w:szCs w:val="32"/>
          <w:lang w:val="en-US" w:eastAsia="zh-CN"/>
        </w:rPr>
        <w:t>材料</w:t>
      </w:r>
      <w:r>
        <w:rPr>
          <w:rFonts w:cs="Times New Roman"/>
          <w:color w:val="auto"/>
          <w:sz w:val="32"/>
          <w:szCs w:val="32"/>
        </w:rPr>
        <w:t>电子版至info@snaeia.com。</w:t>
      </w:r>
    </w:p>
    <w:p w14:paraId="1276CC46">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b w:val="0"/>
          <w:bCs w:val="0"/>
          <w:color w:val="auto"/>
          <w:sz w:val="32"/>
          <w:szCs w:val="32"/>
          <w:lang w:val="en-US" w:eastAsia="zh-CN"/>
        </w:rPr>
        <w:t>工作流程</w:t>
      </w:r>
    </w:p>
    <w:p w14:paraId="38E192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cs="仿宋"/>
          <w:color w:val="auto"/>
          <w:sz w:val="32"/>
          <w:szCs w:val="32"/>
        </w:rPr>
      </w:pPr>
      <w:r>
        <w:rPr>
          <w:rFonts w:hint="eastAsia" w:ascii="仿宋" w:hAnsi="仿宋" w:cs="仿宋"/>
          <w:color w:val="auto"/>
          <w:sz w:val="32"/>
          <w:szCs w:val="32"/>
        </w:rPr>
        <w:t>（一）项目全年滚动申报。有意向参加项目的高校，请与项目服务单位</w:t>
      </w:r>
      <w:r>
        <w:rPr>
          <w:rFonts w:hint="eastAsia" w:ascii="仿宋" w:hAnsi="仿宋" w:cs="仿宋"/>
          <w:color w:val="auto"/>
          <w:sz w:val="32"/>
          <w:szCs w:val="32"/>
          <w:lang w:val="en-US" w:eastAsia="zh-CN"/>
        </w:rPr>
        <w:t>北京鸿洲文鼎国际教育咨询有限公司</w:t>
      </w:r>
      <w:r>
        <w:rPr>
          <w:rFonts w:hint="eastAsia" w:cs="仿宋"/>
          <w:color w:val="000000" w:themeColor="text1"/>
          <w:sz w:val="32"/>
          <w:szCs w:val="32"/>
          <w:lang w:val="en-US" w:eastAsia="zh"/>
          <w14:textFill>
            <w14:solidFill>
              <w14:schemeClr w14:val="tx1"/>
            </w14:solidFill>
          </w14:textFill>
          <w:woUserID w:val="1"/>
        </w:rPr>
        <w:t>（中北非国际教育创新联盟中国执行办公室</w:t>
      </w:r>
      <w:r>
        <w:rPr>
          <w:rFonts w:hint="eastAsia" w:ascii="仿宋" w:hAnsi="仿宋" w:cs="仿宋"/>
          <w:color w:val="auto"/>
          <w:sz w:val="32"/>
          <w:szCs w:val="32"/>
          <w:lang w:val="en-US" w:eastAsia="zh-CN"/>
        </w:rPr>
        <w:t>）</w:t>
      </w:r>
      <w:r>
        <w:rPr>
          <w:rFonts w:hint="eastAsia" w:ascii="仿宋" w:hAnsi="仿宋" w:cs="仿宋"/>
          <w:color w:val="auto"/>
          <w:sz w:val="32"/>
          <w:szCs w:val="32"/>
        </w:rPr>
        <w:t>联系，</w:t>
      </w:r>
      <w:r>
        <w:rPr>
          <w:rFonts w:hint="eastAsia" w:ascii="仿宋" w:hAnsi="仿宋" w:cs="仿宋"/>
          <w:color w:val="auto"/>
          <w:sz w:val="32"/>
          <w:szCs w:val="32"/>
          <w:lang w:val="en-US" w:eastAsia="zh-CN"/>
        </w:rPr>
        <w:t>提交完整申报材料（材料清单见四、申报方式），</w:t>
      </w:r>
      <w:r>
        <w:rPr>
          <w:rFonts w:hint="eastAsia" w:ascii="仿宋" w:hAnsi="仿宋" w:cs="仿宋"/>
          <w:color w:val="auto"/>
          <w:sz w:val="32"/>
          <w:szCs w:val="32"/>
        </w:rPr>
        <w:t>完成后加盖申报单位公章和骑缝章，将电子版发送至项目邮箱，纸质版邮寄至</w:t>
      </w:r>
      <w:r>
        <w:rPr>
          <w:rFonts w:hint="eastAsia" w:ascii="仿宋" w:hAnsi="仿宋" w:cs="仿宋"/>
          <w:color w:val="auto"/>
          <w:sz w:val="32"/>
          <w:szCs w:val="32"/>
          <w:lang w:val="en-US" w:eastAsia="zh-CN"/>
        </w:rPr>
        <w:t>项目服务单位</w:t>
      </w:r>
      <w:r>
        <w:rPr>
          <w:rFonts w:hint="eastAsia" w:ascii="仿宋" w:hAnsi="仿宋" w:cs="仿宋"/>
          <w:color w:val="auto"/>
          <w:sz w:val="32"/>
          <w:szCs w:val="32"/>
        </w:rPr>
        <w:t>（邮箱和邮寄地址见本</w:t>
      </w:r>
      <w:bookmarkStart w:id="3" w:name="_GoBack"/>
      <w:bookmarkEnd w:id="3"/>
      <w:r>
        <w:rPr>
          <w:rFonts w:hint="eastAsia" w:ascii="仿宋" w:hAnsi="仿宋" w:cs="仿宋"/>
          <w:color w:val="auto"/>
          <w:sz w:val="32"/>
          <w:szCs w:val="32"/>
        </w:rPr>
        <w:t>通知“咨询及联系方式”）。</w:t>
      </w:r>
    </w:p>
    <w:p w14:paraId="245B07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cs="仿宋"/>
          <w:color w:val="auto"/>
          <w:sz w:val="32"/>
          <w:szCs w:val="32"/>
        </w:rPr>
      </w:pPr>
      <w:r>
        <w:rPr>
          <w:rFonts w:hint="eastAsia" w:ascii="仿宋" w:hAnsi="仿宋" w:cs="仿宋"/>
          <w:color w:val="auto"/>
          <w:sz w:val="32"/>
          <w:szCs w:val="32"/>
        </w:rPr>
        <w:t>（二）组织专家对申报材料进行审核。</w:t>
      </w:r>
    </w:p>
    <w:p w14:paraId="7223FF2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cs="仿宋"/>
          <w:color w:val="auto"/>
          <w:sz w:val="32"/>
          <w:szCs w:val="32"/>
        </w:rPr>
      </w:pPr>
      <w:r>
        <w:rPr>
          <w:rFonts w:hint="eastAsia" w:ascii="仿宋" w:hAnsi="仿宋" w:cs="仿宋"/>
          <w:color w:val="auto"/>
          <w:sz w:val="32"/>
          <w:szCs w:val="32"/>
        </w:rPr>
        <w:t>（三）符合条件的高校与项目服务单位</w:t>
      </w:r>
      <w:r>
        <w:rPr>
          <w:rFonts w:hint="eastAsia" w:ascii="仿宋" w:hAnsi="仿宋" w:cs="仿宋"/>
          <w:color w:val="auto"/>
          <w:sz w:val="32"/>
          <w:szCs w:val="32"/>
          <w:lang w:val="en-US" w:eastAsia="zh-CN"/>
        </w:rPr>
        <w:t>鸿洲教育</w:t>
      </w:r>
      <w:r>
        <w:rPr>
          <w:rFonts w:hint="eastAsia" w:ascii="仿宋" w:hAnsi="仿宋" w:cs="仿宋"/>
          <w:color w:val="auto"/>
          <w:sz w:val="32"/>
          <w:szCs w:val="32"/>
        </w:rPr>
        <w:t>协商一致并签署协议。协议报人文中心备案。</w:t>
      </w:r>
    </w:p>
    <w:p w14:paraId="31AC07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cs="仿宋"/>
          <w:color w:val="auto"/>
          <w:sz w:val="32"/>
          <w:szCs w:val="32"/>
          <w:highlight w:val="yellow"/>
        </w:rPr>
      </w:pPr>
      <w:r>
        <w:rPr>
          <w:rFonts w:hint="eastAsia" w:ascii="仿宋" w:hAnsi="仿宋" w:cs="仿宋"/>
          <w:color w:val="auto"/>
          <w:sz w:val="32"/>
          <w:szCs w:val="32"/>
          <w:highlight w:val="none"/>
        </w:rPr>
        <w:t>（四）各方按照协议开展项目实施</w:t>
      </w:r>
      <w:r>
        <w:rPr>
          <w:rFonts w:hint="eastAsia" w:ascii="仿宋" w:hAnsi="仿宋" w:cs="仿宋"/>
          <w:color w:val="auto"/>
          <w:sz w:val="32"/>
          <w:szCs w:val="32"/>
          <w:highlight w:val="none"/>
          <w:lang w:eastAsia="zh-CN"/>
        </w:rPr>
        <w:t>，对符合条件的项目院校出具</w:t>
      </w:r>
      <w:r>
        <w:rPr>
          <w:rFonts w:hint="eastAsia" w:ascii="仿宋" w:hAnsi="仿宋" w:cs="仿宋"/>
          <w:color w:val="auto"/>
          <w:sz w:val="32"/>
          <w:szCs w:val="32"/>
          <w:highlight w:val="none"/>
        </w:rPr>
        <w:t>项目</w:t>
      </w:r>
      <w:r>
        <w:rPr>
          <w:rFonts w:hint="eastAsia" w:ascii="仿宋" w:hAnsi="仿宋" w:cs="仿宋"/>
          <w:color w:val="auto"/>
          <w:sz w:val="32"/>
          <w:szCs w:val="32"/>
          <w:highlight w:val="none"/>
          <w:lang w:eastAsia="zh"/>
          <w:woUserID w:val="1"/>
        </w:rPr>
        <w:t>实施</w:t>
      </w:r>
      <w:r>
        <w:rPr>
          <w:rFonts w:hint="eastAsia" w:ascii="仿宋" w:hAnsi="仿宋" w:cs="仿宋"/>
          <w:color w:val="auto"/>
          <w:sz w:val="32"/>
          <w:szCs w:val="32"/>
          <w:highlight w:val="none"/>
        </w:rPr>
        <w:t>证书。</w:t>
      </w:r>
    </w:p>
    <w:p w14:paraId="3D1416A4">
      <w:pPr>
        <w:pStyle w:val="2"/>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both"/>
        <w:textAlignment w:val="auto"/>
        <w:rPr>
          <w:color w:val="auto"/>
          <w:sz w:val="32"/>
          <w:szCs w:val="32"/>
        </w:rPr>
      </w:pPr>
      <w:r>
        <w:rPr>
          <w:rFonts w:hint="eastAsia"/>
          <w:b w:val="0"/>
          <w:bCs w:val="0"/>
          <w:color w:val="auto"/>
          <w:sz w:val="32"/>
          <w:szCs w:val="32"/>
          <w:lang w:val="en-US" w:eastAsia="zh-CN"/>
        </w:rPr>
        <w:t>咨询及联系方式</w:t>
      </w:r>
    </w:p>
    <w:p w14:paraId="2017175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 w:hAnsi="仿宋" w:cs="仿宋"/>
          <w:b/>
          <w:bCs/>
          <w:color w:val="auto"/>
          <w:sz w:val="32"/>
          <w:szCs w:val="32"/>
        </w:rPr>
      </w:pPr>
      <w:r>
        <w:rPr>
          <w:rFonts w:hint="eastAsia" w:ascii="仿宋" w:hAnsi="仿宋" w:cs="仿宋"/>
          <w:b/>
          <w:bCs/>
          <w:color w:val="auto"/>
          <w:sz w:val="32"/>
          <w:szCs w:val="32"/>
        </w:rPr>
        <w:t>服务单位联系人：</w:t>
      </w:r>
    </w:p>
    <w:p w14:paraId="725D3C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ascii="仿宋" w:hAnsi="仿宋" w:cs="仿宋"/>
          <w:color w:val="auto"/>
          <w:sz w:val="32"/>
          <w:szCs w:val="32"/>
        </w:rPr>
      </w:pPr>
      <w:r>
        <w:rPr>
          <w:rFonts w:hint="eastAsia" w:ascii="仿宋" w:hAnsi="仿宋" w:cs="仿宋"/>
          <w:color w:val="auto"/>
          <w:sz w:val="32"/>
          <w:szCs w:val="32"/>
          <w:lang w:val="en-US" w:eastAsia="zh-CN"/>
        </w:rPr>
        <w:t>焦</w:t>
      </w:r>
      <w:r>
        <w:rPr>
          <w:rFonts w:hint="eastAsia" w:ascii="仿宋" w:hAnsi="仿宋" w:cs="仿宋"/>
          <w:color w:val="auto"/>
          <w:sz w:val="32"/>
          <w:szCs w:val="32"/>
        </w:rPr>
        <w:t xml:space="preserve">老师 </w:t>
      </w:r>
      <w:r>
        <w:rPr>
          <w:rFonts w:hint="eastAsia"/>
          <w:color w:val="auto"/>
          <w:sz w:val="32"/>
          <w:szCs w:val="32"/>
        </w:rPr>
        <w:t>13241839507</w:t>
      </w:r>
      <w:r>
        <w:rPr>
          <w:rFonts w:hint="eastAsia" w:ascii="仿宋" w:hAnsi="仿宋" w:cs="仿宋"/>
          <w:color w:val="auto"/>
          <w:sz w:val="32"/>
          <w:szCs w:val="32"/>
        </w:rPr>
        <w:t>（微信同号）</w:t>
      </w:r>
      <w:r>
        <w:rPr>
          <w:rFonts w:hint="eastAsia"/>
          <w:color w:val="auto"/>
          <w:sz w:val="32"/>
          <w:szCs w:val="32"/>
        </w:rPr>
        <w:t>010-53323733</w:t>
      </w:r>
    </w:p>
    <w:p w14:paraId="0340FC3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 w:hAnsi="仿宋" w:cs="仿宋"/>
          <w:b/>
          <w:bCs/>
          <w:color w:val="auto"/>
          <w:sz w:val="32"/>
          <w:szCs w:val="32"/>
        </w:rPr>
      </w:pPr>
      <w:r>
        <w:rPr>
          <w:rFonts w:hint="eastAsia" w:ascii="仿宋" w:hAnsi="仿宋" w:cs="仿宋"/>
          <w:b/>
          <w:bCs/>
          <w:color w:val="auto"/>
          <w:sz w:val="32"/>
          <w:szCs w:val="32"/>
        </w:rPr>
        <w:t>人文中心联系人：</w:t>
      </w:r>
    </w:p>
    <w:p w14:paraId="0AFF5F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ascii="仿宋" w:hAnsi="仿宋" w:cs="仿宋"/>
          <w:color w:val="auto"/>
          <w:sz w:val="32"/>
          <w:szCs w:val="32"/>
        </w:rPr>
      </w:pPr>
      <w:r>
        <w:rPr>
          <w:rFonts w:hint="eastAsia" w:ascii="仿宋" w:hAnsi="仿宋" w:cs="仿宋"/>
          <w:color w:val="auto"/>
          <w:sz w:val="32"/>
          <w:szCs w:val="32"/>
          <w:lang w:eastAsia="zh-CN"/>
        </w:rPr>
        <w:t>王</w:t>
      </w:r>
      <w:r>
        <w:rPr>
          <w:rFonts w:hint="eastAsia" w:ascii="仿宋" w:hAnsi="仿宋" w:cs="仿宋"/>
          <w:color w:val="auto"/>
          <w:sz w:val="32"/>
          <w:szCs w:val="32"/>
        </w:rPr>
        <w:t>老师 电话：</w:t>
      </w:r>
      <w:r>
        <w:rPr>
          <w:rFonts w:hint="eastAsia"/>
          <w:color w:val="auto"/>
          <w:sz w:val="32"/>
          <w:szCs w:val="24"/>
        </w:rPr>
        <w:t>010-</w:t>
      </w:r>
      <w:r>
        <w:rPr>
          <w:rFonts w:hint="eastAsia"/>
          <w:color w:val="auto"/>
          <w:sz w:val="32"/>
          <w:szCs w:val="24"/>
          <w:lang w:val="en-US" w:eastAsia="zh-CN"/>
        </w:rPr>
        <w:t>64491850</w:t>
      </w:r>
    </w:p>
    <w:p w14:paraId="34D7E4E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 w:hAnsi="仿宋" w:cs="仿宋"/>
          <w:color w:val="auto"/>
          <w:sz w:val="32"/>
          <w:szCs w:val="32"/>
        </w:rPr>
      </w:pPr>
      <w:r>
        <w:rPr>
          <w:rFonts w:hint="eastAsia" w:ascii="仿宋" w:hAnsi="仿宋" w:cs="仿宋"/>
          <w:b/>
          <w:bCs/>
          <w:color w:val="auto"/>
          <w:sz w:val="32"/>
          <w:szCs w:val="32"/>
        </w:rPr>
        <w:t>项目邮箱：</w:t>
      </w:r>
      <w:r>
        <w:rPr>
          <w:rFonts w:hint="eastAsia" w:ascii="仿宋" w:hAnsi="仿宋" w:cs="仿宋"/>
          <w:color w:val="auto"/>
          <w:sz w:val="32"/>
          <w:szCs w:val="32"/>
        </w:rPr>
        <w:t>info@snaeia.com（项目服务单位）</w:t>
      </w:r>
    </w:p>
    <w:p w14:paraId="72042BE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 w:hAnsi="仿宋" w:eastAsia="仿宋" w:cs="仿宋"/>
          <w:color w:val="auto"/>
          <w:sz w:val="32"/>
          <w:szCs w:val="32"/>
          <w:lang w:val="en-US" w:eastAsia="zh-CN"/>
        </w:rPr>
      </w:pPr>
      <w:r>
        <w:rPr>
          <w:rFonts w:hint="eastAsia" w:ascii="仿宋" w:hAnsi="仿宋" w:cs="仿宋"/>
          <w:b/>
          <w:bCs/>
          <w:color w:val="auto"/>
          <w:sz w:val="32"/>
          <w:szCs w:val="32"/>
        </w:rPr>
        <w:t>邮寄地址：</w:t>
      </w:r>
      <w:r>
        <w:rPr>
          <w:rFonts w:hint="eastAsia" w:ascii="仿宋" w:hAnsi="仿宋" w:cs="仿宋"/>
          <w:color w:val="auto"/>
          <w:sz w:val="32"/>
          <w:szCs w:val="32"/>
          <w:lang w:val="en-US" w:eastAsia="zh-CN"/>
        </w:rPr>
        <w:t>北京市朝阳区望京SOHO塔1A座608</w:t>
      </w:r>
    </w:p>
    <w:p w14:paraId="7BDAF4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cs="仿宋"/>
          <w:color w:val="auto"/>
          <w:sz w:val="32"/>
          <w:szCs w:val="32"/>
        </w:rPr>
      </w:pPr>
    </w:p>
    <w:p w14:paraId="5391E2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ascii="仿宋" w:hAnsi="仿宋" w:cs="仿宋"/>
          <w:color w:val="auto"/>
          <w:szCs w:val="28"/>
        </w:rPr>
      </w:pPr>
      <w:r>
        <w:rPr>
          <w:rFonts w:hint="eastAsia" w:ascii="仿宋" w:hAnsi="仿宋" w:cs="仿宋"/>
          <w:color w:val="auto"/>
          <w:sz w:val="32"/>
          <w:szCs w:val="32"/>
          <w:lang w:val="en-US" w:eastAsia="zh-CN"/>
        </w:rPr>
        <w:t>附：</w:t>
      </w:r>
      <w:r>
        <w:rPr>
          <w:rFonts w:hint="eastAsia" w:ascii="仿宋" w:hAnsi="仿宋" w:cs="仿宋"/>
          <w:color w:val="auto"/>
          <w:sz w:val="32"/>
          <w:szCs w:val="32"/>
        </w:rPr>
        <w:t>“中非慕课平台”共建项目申报书</w:t>
      </w:r>
    </w:p>
    <w:p w14:paraId="549845A8">
      <w:pPr>
        <w:ind w:firstLine="560"/>
        <w:rPr>
          <w:rFonts w:ascii="仿宋" w:hAnsi="仿宋" w:cs="仿宋"/>
          <w:color w:val="auto"/>
        </w:rPr>
        <w:sectPr>
          <w:footerReference r:id="rId5" w:type="default"/>
          <w:pgSz w:w="11906" w:h="16838"/>
          <w:pgMar w:top="1440" w:right="1800" w:bottom="1440" w:left="1800" w:header="851" w:footer="992" w:gutter="0"/>
          <w:cols w:space="425" w:num="1"/>
          <w:docGrid w:type="lines" w:linePitch="312" w:charSpace="0"/>
        </w:sectPr>
      </w:pPr>
    </w:p>
    <w:p w14:paraId="297C97A0">
      <w:pPr>
        <w:pStyle w:val="6"/>
        <w:spacing w:before="26"/>
        <w:rPr>
          <w:rFonts w:hint="eastAsia" w:ascii="仿宋_GB2312" w:hAnsi="等线" w:eastAsia="仿宋_GB2312" w:cs="Times New Roman"/>
          <w:color w:val="auto"/>
          <w:sz w:val="32"/>
          <w:szCs w:val="32"/>
          <w:lang w:val="en-US" w:eastAsia="zh-CN" w:bidi="ar-SA"/>
        </w:rPr>
      </w:pPr>
      <w:r>
        <w:rPr>
          <w:rFonts w:hint="eastAsia" w:ascii="仿宋_GB2312" w:hAnsi="等线" w:eastAsia="仿宋_GB2312" w:cs="Times New Roman"/>
          <w:color w:val="auto"/>
          <w:sz w:val="32"/>
          <w:szCs w:val="32"/>
          <w:lang w:val="en-US" w:eastAsia="zh-CN" w:bidi="ar-SA"/>
        </w:rPr>
        <w:t>附</w:t>
      </w:r>
    </w:p>
    <w:p w14:paraId="54ACC83C">
      <w:pPr>
        <w:spacing w:line="600" w:lineRule="auto"/>
        <w:ind w:firstLine="880"/>
        <w:jc w:val="center"/>
        <w:rPr>
          <w:rFonts w:ascii="方正小标宋简体" w:hAnsi="等线" w:eastAsia="方正小标宋简体" w:cs="Times New Roman"/>
          <w:color w:val="auto"/>
          <w:sz w:val="44"/>
          <w:szCs w:val="44"/>
        </w:rPr>
      </w:pPr>
    </w:p>
    <w:p w14:paraId="2D5B6127">
      <w:pPr>
        <w:keepNext w:val="0"/>
        <w:keepLines w:val="0"/>
        <w:pageBreakBefore w:val="0"/>
        <w:kinsoku/>
        <w:wordWrap/>
        <w:overflowPunct/>
        <w:topLinePunct w:val="0"/>
        <w:bidi w:val="0"/>
        <w:spacing w:line="560" w:lineRule="exact"/>
        <w:ind w:firstLine="720"/>
        <w:jc w:val="center"/>
        <w:textAlignment w:val="auto"/>
        <w:rPr>
          <w:rFonts w:ascii="方正小标宋简体" w:hAnsi="等线 Light" w:eastAsia="方正小标宋简体" w:cs="Times New Roman"/>
          <w:color w:val="auto"/>
          <w:sz w:val="44"/>
          <w:szCs w:val="44"/>
        </w:rPr>
      </w:pPr>
      <w:r>
        <w:rPr>
          <w:rFonts w:hint="eastAsia" w:ascii="方正小标宋简体" w:hAnsi="等线" w:eastAsia="方正小标宋简体" w:cs="Times New Roman"/>
          <w:color w:val="auto"/>
          <w:sz w:val="40"/>
          <w:szCs w:val="40"/>
        </w:rPr>
        <w:t>“中非慕课平台”共建项目申报书</w:t>
      </w:r>
    </w:p>
    <w:p w14:paraId="3A283EAC">
      <w:pPr>
        <w:spacing w:line="500" w:lineRule="exact"/>
        <w:ind w:firstLine="880"/>
        <w:rPr>
          <w:rFonts w:ascii="宋体" w:hAnsi="宋体" w:eastAsia="等线" w:cs="Times New Roman"/>
          <w:color w:val="auto"/>
          <w:sz w:val="44"/>
          <w:szCs w:val="44"/>
        </w:rPr>
      </w:pPr>
      <w:r>
        <w:rPr>
          <w:rFonts w:hint="eastAsia" w:ascii="宋体" w:hAnsi="宋体" w:eastAsia="等线" w:cs="Times New Roman"/>
          <w:color w:val="auto"/>
          <w:sz w:val="44"/>
          <w:szCs w:val="44"/>
        </w:rPr>
        <w:t xml:space="preserve"> </w:t>
      </w:r>
    </w:p>
    <w:p w14:paraId="376FE279">
      <w:pPr>
        <w:spacing w:line="500" w:lineRule="exact"/>
        <w:ind w:firstLine="480"/>
        <w:rPr>
          <w:rFonts w:ascii="宋体" w:hAnsi="宋体" w:eastAsia="等线" w:cs="Times New Roman"/>
          <w:color w:val="auto"/>
          <w:sz w:val="24"/>
          <w:szCs w:val="24"/>
        </w:rPr>
      </w:pPr>
      <w:r>
        <w:rPr>
          <w:rFonts w:hint="eastAsia" w:ascii="宋体" w:hAnsi="宋体" w:eastAsia="等线" w:cs="Times New Roman"/>
          <w:color w:val="auto"/>
          <w:sz w:val="24"/>
          <w:szCs w:val="24"/>
        </w:rPr>
        <w:t xml:space="preserve"> </w:t>
      </w:r>
    </w:p>
    <w:p w14:paraId="429F8987">
      <w:pPr>
        <w:spacing w:line="500" w:lineRule="exact"/>
        <w:ind w:firstLine="480"/>
        <w:rPr>
          <w:rFonts w:ascii="宋体" w:hAnsi="宋体" w:eastAsia="等线" w:cs="Times New Roman"/>
          <w:color w:val="auto"/>
          <w:sz w:val="24"/>
          <w:szCs w:val="24"/>
        </w:rPr>
      </w:pPr>
    </w:p>
    <w:p w14:paraId="21804C77">
      <w:pPr>
        <w:spacing w:line="500" w:lineRule="exact"/>
        <w:ind w:firstLine="480"/>
        <w:rPr>
          <w:rFonts w:ascii="宋体" w:hAnsi="宋体" w:eastAsia="等线" w:cs="Times New Roman"/>
          <w:color w:val="auto"/>
          <w:sz w:val="24"/>
          <w:szCs w:val="24"/>
        </w:rPr>
      </w:pPr>
    </w:p>
    <w:p w14:paraId="74A695B5">
      <w:pPr>
        <w:spacing w:line="500" w:lineRule="exact"/>
        <w:ind w:firstLine="480"/>
        <w:rPr>
          <w:rFonts w:ascii="宋体" w:hAnsi="宋体" w:eastAsia="等线" w:cs="Times New Roman"/>
          <w:color w:val="auto"/>
          <w:sz w:val="24"/>
          <w:szCs w:val="24"/>
        </w:rPr>
      </w:pPr>
      <w:r>
        <w:rPr>
          <w:rFonts w:hint="eastAsia" w:ascii="宋体" w:hAnsi="宋体" w:eastAsia="等线" w:cs="Times New Roman"/>
          <w:color w:val="auto"/>
          <w:sz w:val="24"/>
          <w:szCs w:val="24"/>
        </w:rPr>
        <w:t xml:space="preserve"> </w:t>
      </w:r>
    </w:p>
    <w:p w14:paraId="190A0579">
      <w:pPr>
        <w:spacing w:line="500" w:lineRule="exact"/>
        <w:ind w:firstLine="480"/>
        <w:rPr>
          <w:rFonts w:ascii="宋体" w:hAnsi="宋体" w:eastAsia="等线" w:cs="Times New Roman"/>
          <w:color w:val="auto"/>
          <w:sz w:val="24"/>
          <w:szCs w:val="24"/>
        </w:rPr>
      </w:pPr>
    </w:p>
    <w:p w14:paraId="38B9EC83">
      <w:pPr>
        <w:spacing w:line="500" w:lineRule="exact"/>
        <w:ind w:firstLine="480"/>
        <w:rPr>
          <w:rFonts w:ascii="宋体" w:hAnsi="宋体" w:eastAsia="等线" w:cs="Times New Roman"/>
          <w:color w:val="auto"/>
          <w:sz w:val="24"/>
          <w:szCs w:val="24"/>
        </w:rPr>
      </w:pPr>
    </w:p>
    <w:p w14:paraId="5F91D834">
      <w:pPr>
        <w:spacing w:line="500" w:lineRule="exact"/>
        <w:ind w:firstLine="480"/>
        <w:rPr>
          <w:rFonts w:ascii="宋体" w:hAnsi="宋体" w:eastAsia="等线" w:cs="Times New Roman"/>
          <w:color w:val="auto"/>
          <w:sz w:val="24"/>
          <w:szCs w:val="24"/>
        </w:rPr>
      </w:pPr>
    </w:p>
    <w:p w14:paraId="2158CE2E">
      <w:pPr>
        <w:spacing w:line="500" w:lineRule="exact"/>
        <w:ind w:firstLine="480"/>
        <w:rPr>
          <w:rFonts w:ascii="宋体" w:hAnsi="宋体" w:eastAsia="等线" w:cs="Times New Roman"/>
          <w:color w:val="auto"/>
          <w:sz w:val="24"/>
          <w:szCs w:val="24"/>
        </w:rPr>
      </w:pPr>
    </w:p>
    <w:p w14:paraId="4A171E01">
      <w:pPr>
        <w:spacing w:line="500" w:lineRule="exact"/>
        <w:ind w:firstLine="480"/>
        <w:rPr>
          <w:rFonts w:ascii="宋体" w:hAnsi="宋体" w:eastAsia="等线" w:cs="Times New Roman"/>
          <w:color w:val="auto"/>
          <w:sz w:val="24"/>
          <w:szCs w:val="24"/>
        </w:rPr>
      </w:pPr>
    </w:p>
    <w:p w14:paraId="30397681">
      <w:pPr>
        <w:spacing w:line="500" w:lineRule="exact"/>
        <w:ind w:firstLine="480"/>
        <w:rPr>
          <w:rFonts w:ascii="宋体" w:hAnsi="宋体" w:eastAsia="等线" w:cs="Times New Roman"/>
          <w:color w:val="auto"/>
          <w:sz w:val="24"/>
          <w:szCs w:val="24"/>
        </w:rPr>
      </w:pPr>
      <w:r>
        <w:rPr>
          <w:rFonts w:hint="eastAsia" w:ascii="宋体" w:hAnsi="宋体" w:eastAsia="等线" w:cs="Times New Roman"/>
          <w:color w:val="auto"/>
          <w:sz w:val="24"/>
          <w:szCs w:val="24"/>
        </w:rPr>
        <w:t xml:space="preserve"> </w:t>
      </w:r>
    </w:p>
    <w:p w14:paraId="358CB71B">
      <w:pPr>
        <w:spacing w:line="480" w:lineRule="auto"/>
        <w:ind w:firstLine="640"/>
        <w:jc w:val="left"/>
        <w:rPr>
          <w:rFonts w:ascii="仿宋_GB2312" w:hAnsi="等线" w:eastAsia="仿宋_GB2312" w:cs="Times New Roman"/>
          <w:color w:val="auto"/>
          <w:sz w:val="32"/>
          <w:szCs w:val="32"/>
          <w:u w:val="single"/>
        </w:rPr>
      </w:pPr>
      <w:r>
        <w:rPr>
          <w:rFonts w:hint="eastAsia" w:ascii="仿宋_GB2312" w:hAnsi="等线" w:eastAsia="仿宋_GB2312" w:cs="Times New Roman"/>
          <w:color w:val="auto"/>
          <w:sz w:val="32"/>
          <w:szCs w:val="32"/>
        </w:rPr>
        <w:t>院校名称（盖章）：</w:t>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 xml:space="preserve">   </w:t>
      </w:r>
    </w:p>
    <w:p w14:paraId="798DBD6C">
      <w:pPr>
        <w:spacing w:line="480" w:lineRule="auto"/>
        <w:ind w:firstLine="640"/>
        <w:jc w:val="left"/>
        <w:rPr>
          <w:rFonts w:ascii="仿宋_GB2312" w:hAnsi="等线" w:eastAsia="仿宋_GB2312" w:cs="Times New Roman"/>
          <w:color w:val="auto"/>
          <w:sz w:val="32"/>
          <w:szCs w:val="32"/>
          <w:u w:val="single"/>
        </w:rPr>
      </w:pPr>
      <w:r>
        <w:rPr>
          <w:rFonts w:hint="eastAsia" w:ascii="仿宋_GB2312" w:hAnsi="等线" w:eastAsia="仿宋_GB2312" w:cs="Times New Roman"/>
          <w:color w:val="auto"/>
          <w:sz w:val="32"/>
          <w:szCs w:val="32"/>
        </w:rPr>
        <w:t>主管部门：</w:t>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 xml:space="preserve">             </w:t>
      </w:r>
    </w:p>
    <w:p w14:paraId="5DEA31F1">
      <w:pPr>
        <w:spacing w:line="480" w:lineRule="auto"/>
        <w:ind w:firstLine="640"/>
        <w:jc w:val="left"/>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申报日期：</w:t>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r>
        <w:rPr>
          <w:rFonts w:hint="eastAsia" w:ascii="仿宋_GB2312" w:hAnsi="等线" w:eastAsia="仿宋_GB2312" w:cs="Times New Roman"/>
          <w:color w:val="auto"/>
          <w:sz w:val="32"/>
          <w:szCs w:val="32"/>
          <w:u w:val="single"/>
        </w:rPr>
        <w:tab/>
      </w:r>
    </w:p>
    <w:p w14:paraId="7A678A5D">
      <w:pPr>
        <w:spacing w:line="500" w:lineRule="exact"/>
        <w:ind w:firstLine="560"/>
        <w:jc w:val="left"/>
        <w:rPr>
          <w:rFonts w:ascii="宋体" w:hAnsi="宋体" w:eastAsia="等线" w:cs="Times New Roman"/>
          <w:color w:val="auto"/>
          <w:szCs w:val="28"/>
          <w:u w:val="single"/>
        </w:rPr>
      </w:pPr>
    </w:p>
    <w:p w14:paraId="3EE8A138">
      <w:pPr>
        <w:spacing w:line="500" w:lineRule="exact"/>
        <w:ind w:firstLine="560"/>
        <w:jc w:val="left"/>
        <w:rPr>
          <w:rFonts w:ascii="宋体" w:hAnsi="宋体" w:eastAsia="等线" w:cs="Times New Roman"/>
          <w:color w:val="auto"/>
          <w:szCs w:val="28"/>
          <w:u w:val="single"/>
        </w:rPr>
      </w:pPr>
    </w:p>
    <w:p w14:paraId="11D46338">
      <w:pPr>
        <w:spacing w:line="560" w:lineRule="exact"/>
        <w:ind w:firstLine="640"/>
        <w:jc w:val="center"/>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教育部中外人文交流中心制</w:t>
      </w:r>
    </w:p>
    <w:p w14:paraId="14A5C382">
      <w:pPr>
        <w:spacing w:line="560" w:lineRule="exact"/>
        <w:ind w:firstLine="640"/>
        <w:jc w:val="center"/>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2026年</w:t>
      </w:r>
      <w:r>
        <w:rPr>
          <w:rFonts w:hint="eastAsia" w:ascii="仿宋_GB2312" w:hAnsi="等线" w:eastAsia="仿宋_GB2312" w:cs="Times New Roman"/>
          <w:color w:val="auto"/>
          <w:sz w:val="32"/>
          <w:szCs w:val="32"/>
          <w:lang w:val="en-US" w:eastAsia="zh-CN"/>
        </w:rPr>
        <w:t>10</w:t>
      </w:r>
      <w:r>
        <w:rPr>
          <w:rFonts w:hint="eastAsia" w:ascii="仿宋_GB2312" w:hAnsi="等线" w:eastAsia="仿宋_GB2312" w:cs="Times New Roman"/>
          <w:color w:val="auto"/>
          <w:sz w:val="32"/>
          <w:szCs w:val="32"/>
        </w:rPr>
        <w:t>月</w:t>
      </w:r>
    </w:p>
    <w:p w14:paraId="79F55A82">
      <w:pPr>
        <w:spacing w:line="500" w:lineRule="exact"/>
        <w:ind w:firstLine="560"/>
        <w:jc w:val="left"/>
        <w:rPr>
          <w:rFonts w:ascii="宋体" w:hAnsi="宋体" w:eastAsia="等线" w:cs="Times New Roman"/>
          <w:color w:val="auto"/>
          <w:szCs w:val="28"/>
          <w:u w:val="single"/>
        </w:rPr>
        <w:sectPr>
          <w:pgSz w:w="11906" w:h="16838"/>
          <w:pgMar w:top="1440" w:right="1800" w:bottom="1440" w:left="1800" w:header="851" w:footer="992" w:gutter="0"/>
          <w:cols w:space="425" w:num="1"/>
          <w:docGrid w:type="lines" w:linePitch="312" w:charSpace="0"/>
        </w:sectPr>
      </w:pPr>
    </w:p>
    <w:p w14:paraId="628C1F27">
      <w:pPr>
        <w:spacing w:line="500" w:lineRule="exact"/>
        <w:ind w:firstLine="560"/>
        <w:jc w:val="left"/>
        <w:rPr>
          <w:rFonts w:ascii="宋体" w:hAnsi="宋体" w:eastAsia="等线" w:cs="Times New Roman"/>
          <w:color w:val="auto"/>
          <w:szCs w:val="28"/>
          <w:u w:val="single"/>
        </w:rPr>
      </w:pPr>
    </w:p>
    <w:p w14:paraId="406AD388">
      <w:pPr>
        <w:widowControl/>
        <w:spacing w:line="500" w:lineRule="exact"/>
        <w:ind w:firstLine="0" w:firstLineChars="0"/>
        <w:jc w:val="center"/>
        <w:rPr>
          <w:rFonts w:ascii="方正小标宋简体" w:hAnsi="宋体" w:eastAsia="方正小标宋简体" w:cs="Arial"/>
          <w:color w:val="auto"/>
          <w:sz w:val="36"/>
          <w:szCs w:val="36"/>
        </w:rPr>
      </w:pPr>
      <w:r>
        <w:rPr>
          <w:rFonts w:hint="eastAsia" w:ascii="方正小标宋简体" w:hAnsi="宋体" w:eastAsia="方正小标宋简体" w:cs="Arial"/>
          <w:color w:val="auto"/>
          <w:sz w:val="36"/>
          <w:szCs w:val="36"/>
        </w:rPr>
        <w:t>填 写 说 明</w:t>
      </w:r>
    </w:p>
    <w:p w14:paraId="71B78DAB">
      <w:pPr>
        <w:spacing w:line="500" w:lineRule="exact"/>
        <w:ind w:firstLine="560"/>
        <w:rPr>
          <w:rFonts w:ascii="仿宋_GB2312" w:hAnsi="宋体" w:eastAsia="仿宋_GB2312" w:cs="Times New Roman"/>
          <w:color w:val="auto"/>
          <w:szCs w:val="28"/>
        </w:rPr>
      </w:pPr>
    </w:p>
    <w:p w14:paraId="42734C65">
      <w:pPr>
        <w:pStyle w:val="12"/>
        <w:widowControl/>
        <w:numPr>
          <w:ilvl w:val="0"/>
          <w:numId w:val="5"/>
        </w:numPr>
        <w:spacing w:line="560" w:lineRule="exact"/>
        <w:ind w:left="0" w:firstLine="426" w:firstLineChars="0"/>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请认真阅读填写说明，按表格栏目如实完整填报各项内容。</w:t>
      </w:r>
    </w:p>
    <w:p w14:paraId="060DB202">
      <w:pPr>
        <w:pStyle w:val="12"/>
        <w:widowControl/>
        <w:numPr>
          <w:ilvl w:val="0"/>
          <w:numId w:val="5"/>
        </w:numPr>
        <w:spacing w:line="560" w:lineRule="exact"/>
        <w:ind w:left="0" w:firstLine="426" w:firstLineChars="0"/>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敏感、涉密课程、教材或涉密人员不在本项目申报之列。</w:t>
      </w:r>
    </w:p>
    <w:p w14:paraId="5E7F0D3F">
      <w:pPr>
        <w:pStyle w:val="12"/>
        <w:widowControl/>
        <w:numPr>
          <w:ilvl w:val="0"/>
          <w:numId w:val="5"/>
        </w:numPr>
        <w:spacing w:line="560" w:lineRule="exact"/>
        <w:ind w:left="0" w:firstLine="426" w:firstLineChars="0"/>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本表采用A4纸张打印，加盖院校公章后，提交PDF格式电子版，发送至邮箱：info@snaeia.com</w:t>
      </w:r>
      <w:r>
        <w:rPr>
          <w:rFonts w:hint="eastAsia" w:ascii="仿宋_GB2312" w:hAnsi="等线" w:eastAsia="仿宋_GB2312" w:cs="Times New Roman"/>
          <w:color w:val="auto"/>
          <w:sz w:val="32"/>
          <w:szCs w:val="32"/>
          <w:lang w:eastAsia="zh-CN"/>
        </w:rPr>
        <w:t>；</w:t>
      </w:r>
      <w:r>
        <w:rPr>
          <w:rFonts w:hint="eastAsia" w:ascii="仿宋_GB2312" w:hAnsi="等线" w:eastAsia="仿宋_GB2312" w:cs="Times New Roman"/>
          <w:color w:val="auto"/>
          <w:sz w:val="32"/>
          <w:szCs w:val="32"/>
          <w:lang w:val="en-US" w:eastAsia="zh-CN"/>
        </w:rPr>
        <w:t>纸质版邮寄至服务单位（地址：北京市朝阳区望京SOHO塔1A座608，收件人：焦老师 13241839507）。</w:t>
      </w:r>
    </w:p>
    <w:p w14:paraId="0E99E1A4">
      <w:pPr>
        <w:pStyle w:val="12"/>
        <w:widowControl/>
        <w:numPr>
          <w:ilvl w:val="0"/>
          <w:numId w:val="5"/>
        </w:numPr>
        <w:spacing w:line="560" w:lineRule="exact"/>
        <w:ind w:left="0" w:firstLine="426" w:firstLineChars="0"/>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本表栏目未涵盖的内容，可另行附页提交说明材料。</w:t>
      </w:r>
    </w:p>
    <w:p w14:paraId="0BE23637">
      <w:pPr>
        <w:pStyle w:val="12"/>
        <w:widowControl/>
        <w:numPr>
          <w:ilvl w:val="0"/>
          <w:numId w:val="5"/>
        </w:numPr>
        <w:spacing w:line="560" w:lineRule="exact"/>
        <w:ind w:left="0" w:firstLine="426" w:firstLineChars="0"/>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项目申报咨询：</w:t>
      </w:r>
    </w:p>
    <w:p w14:paraId="0F5A8693">
      <w:pPr>
        <w:widowControl/>
        <w:spacing w:line="560" w:lineRule="exact"/>
        <w:ind w:firstLine="444" w:firstLineChars="139"/>
        <w:rPr>
          <w:rFonts w:ascii="仿宋_GB2312" w:hAnsi="等线" w:eastAsia="仿宋_GB2312" w:cs="Times New Roman"/>
          <w:color w:val="auto"/>
          <w:sz w:val="32"/>
          <w:szCs w:val="32"/>
        </w:rPr>
      </w:pPr>
      <w:r>
        <w:rPr>
          <w:rFonts w:hint="eastAsia" w:ascii="仿宋_GB2312" w:hAnsi="等线" w:eastAsia="仿宋_GB2312" w:cs="Times New Roman"/>
          <w:color w:val="auto"/>
          <w:sz w:val="32"/>
          <w:szCs w:val="32"/>
        </w:rPr>
        <w:t>服务单位联系人：</w:t>
      </w:r>
      <w:r>
        <w:rPr>
          <w:rFonts w:hint="eastAsia" w:ascii="仿宋_GB2312" w:hAnsi="等线" w:eastAsia="仿宋_GB2312" w:cs="Times New Roman"/>
          <w:color w:val="auto"/>
          <w:sz w:val="32"/>
          <w:szCs w:val="32"/>
          <w:lang w:val="en-US" w:eastAsia="zh-CN"/>
        </w:rPr>
        <w:t>焦老师</w:t>
      </w:r>
      <w:r>
        <w:rPr>
          <w:rFonts w:hint="eastAsia" w:ascii="仿宋_GB2312" w:hAnsi="等线" w:eastAsia="仿宋_GB2312" w:cs="Times New Roman"/>
          <w:color w:val="auto"/>
          <w:sz w:val="32"/>
          <w:szCs w:val="32"/>
        </w:rPr>
        <w:t xml:space="preserve"> 电话：010-53323733</w:t>
      </w:r>
    </w:p>
    <w:p w14:paraId="3CC6C860">
      <w:pPr>
        <w:widowControl/>
        <w:spacing w:line="560" w:lineRule="exact"/>
        <w:ind w:firstLine="444" w:firstLineChars="139"/>
        <w:rPr>
          <w:rFonts w:ascii="仿宋" w:hAnsi="仿宋"/>
          <w:color w:val="auto"/>
          <w:sz w:val="30"/>
          <w:szCs w:val="30"/>
        </w:rPr>
      </w:pPr>
      <w:r>
        <w:rPr>
          <w:rFonts w:hint="eastAsia" w:ascii="仿宋_GB2312" w:hAnsi="等线" w:eastAsia="仿宋_GB2312" w:cs="Times New Roman"/>
          <w:color w:val="auto"/>
          <w:sz w:val="32"/>
          <w:szCs w:val="32"/>
        </w:rPr>
        <w:t>人文中心联系人：王老师 电话：010-64491850</w:t>
      </w:r>
    </w:p>
    <w:p w14:paraId="2D953856">
      <w:pPr>
        <w:widowControl/>
        <w:spacing w:line="500" w:lineRule="exact"/>
        <w:ind w:firstLine="600"/>
        <w:rPr>
          <w:rFonts w:ascii="仿宋" w:hAnsi="仿宋"/>
          <w:color w:val="auto"/>
          <w:sz w:val="30"/>
          <w:szCs w:val="30"/>
        </w:rPr>
      </w:pPr>
    </w:p>
    <w:p w14:paraId="1D77C272">
      <w:pPr>
        <w:widowControl/>
        <w:spacing w:line="500" w:lineRule="exact"/>
        <w:ind w:firstLine="1280" w:firstLineChars="400"/>
        <w:rPr>
          <w:rFonts w:ascii="仿宋_GB2312" w:hAnsi="宋体" w:eastAsia="仿宋_GB2312" w:cs="Arial"/>
          <w:color w:val="auto"/>
          <w:sz w:val="32"/>
          <w:szCs w:val="32"/>
        </w:rPr>
      </w:pPr>
    </w:p>
    <w:p w14:paraId="6874D11A">
      <w:pPr>
        <w:widowControl/>
        <w:spacing w:line="500" w:lineRule="exact"/>
        <w:ind w:firstLine="1280" w:firstLineChars="400"/>
        <w:rPr>
          <w:rFonts w:ascii="仿宋_GB2312" w:hAnsi="宋体" w:eastAsia="仿宋_GB2312" w:cs="Arial"/>
          <w:color w:val="auto"/>
          <w:sz w:val="32"/>
          <w:szCs w:val="32"/>
        </w:rPr>
      </w:pPr>
    </w:p>
    <w:p w14:paraId="52392BA1">
      <w:pPr>
        <w:widowControl/>
        <w:spacing w:line="500" w:lineRule="exact"/>
        <w:ind w:firstLine="1280" w:firstLineChars="400"/>
        <w:rPr>
          <w:rFonts w:ascii="仿宋_GB2312" w:hAnsi="宋体" w:eastAsia="仿宋_GB2312" w:cs="Arial"/>
          <w:color w:val="auto"/>
          <w:sz w:val="32"/>
          <w:szCs w:val="32"/>
        </w:rPr>
      </w:pPr>
    </w:p>
    <w:p w14:paraId="19563B23">
      <w:pPr>
        <w:widowControl/>
        <w:spacing w:line="500" w:lineRule="exact"/>
        <w:ind w:firstLine="1280" w:firstLineChars="400"/>
        <w:rPr>
          <w:rFonts w:ascii="仿宋_GB2312" w:hAnsi="宋体" w:eastAsia="仿宋_GB2312" w:cs="Arial"/>
          <w:color w:val="auto"/>
          <w:sz w:val="32"/>
          <w:szCs w:val="32"/>
        </w:rPr>
      </w:pPr>
    </w:p>
    <w:p w14:paraId="294A64A1">
      <w:pPr>
        <w:widowControl/>
        <w:spacing w:line="500" w:lineRule="exact"/>
        <w:ind w:firstLine="1280" w:firstLineChars="400"/>
        <w:rPr>
          <w:rFonts w:ascii="仿宋_GB2312" w:hAnsi="宋体" w:eastAsia="仿宋_GB2312" w:cs="Arial"/>
          <w:color w:val="auto"/>
          <w:sz w:val="32"/>
          <w:szCs w:val="32"/>
        </w:rPr>
      </w:pPr>
    </w:p>
    <w:p w14:paraId="24421689">
      <w:pPr>
        <w:widowControl/>
        <w:spacing w:line="500" w:lineRule="exact"/>
        <w:ind w:firstLine="1280" w:firstLineChars="400"/>
        <w:rPr>
          <w:rFonts w:ascii="仿宋_GB2312" w:hAnsi="宋体" w:eastAsia="仿宋_GB2312" w:cs="Arial"/>
          <w:color w:val="auto"/>
          <w:sz w:val="32"/>
          <w:szCs w:val="32"/>
        </w:rPr>
      </w:pPr>
    </w:p>
    <w:p w14:paraId="307ABB0B">
      <w:pPr>
        <w:widowControl/>
        <w:spacing w:line="500" w:lineRule="exact"/>
        <w:ind w:firstLine="1280" w:firstLineChars="400"/>
        <w:rPr>
          <w:rFonts w:ascii="仿宋_GB2312" w:hAnsi="宋体" w:eastAsia="仿宋_GB2312" w:cs="Arial"/>
          <w:color w:val="auto"/>
          <w:sz w:val="32"/>
          <w:szCs w:val="32"/>
        </w:rPr>
      </w:pPr>
    </w:p>
    <w:p w14:paraId="38ABE9FF">
      <w:pPr>
        <w:widowControl/>
        <w:spacing w:line="500" w:lineRule="exact"/>
        <w:ind w:firstLine="1280" w:firstLineChars="400"/>
        <w:rPr>
          <w:rFonts w:ascii="仿宋_GB2312" w:hAnsi="宋体" w:eastAsia="仿宋_GB2312" w:cs="Arial"/>
          <w:color w:val="auto"/>
          <w:sz w:val="32"/>
          <w:szCs w:val="32"/>
        </w:rPr>
        <w:sectPr>
          <w:pgSz w:w="11906" w:h="16838"/>
          <w:pgMar w:top="1440" w:right="1800" w:bottom="1440" w:left="1800" w:header="851" w:footer="992" w:gutter="0"/>
          <w:cols w:space="425" w:num="1"/>
          <w:docGrid w:type="lines" w:linePitch="312" w:charSpace="0"/>
        </w:sectPr>
      </w:pPr>
    </w:p>
    <w:tbl>
      <w:tblPr>
        <w:tblStyle w:val="9"/>
        <w:tblpPr w:leftFromText="180" w:rightFromText="180" w:vertAnchor="text" w:horzAnchor="margin" w:tblpY="69"/>
        <w:tblOverlap w:val="never"/>
        <w:tblW w:w="8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061"/>
        <w:gridCol w:w="2123"/>
        <w:gridCol w:w="2315"/>
        <w:gridCol w:w="2230"/>
      </w:tblGrid>
      <w:tr w14:paraId="624D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790" w:type="dxa"/>
            <w:gridSpan w:val="5"/>
            <w:shd w:val="clear" w:color="auto" w:fill="E7E6E6" w:themeFill="background2"/>
            <w:vAlign w:val="center"/>
          </w:tcPr>
          <w:p w14:paraId="33633D9B">
            <w:pPr>
              <w:spacing w:line="500" w:lineRule="exact"/>
              <w:ind w:right="240"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院校基本情况</w:t>
            </w:r>
          </w:p>
        </w:tc>
      </w:tr>
      <w:tr w14:paraId="1E41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22" w:type="dxa"/>
            <w:gridSpan w:val="2"/>
            <w:vAlign w:val="center"/>
          </w:tcPr>
          <w:p w14:paraId="1D2505B4">
            <w:pPr>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院校名称</w:t>
            </w:r>
          </w:p>
        </w:tc>
        <w:tc>
          <w:tcPr>
            <w:tcW w:w="6668" w:type="dxa"/>
            <w:gridSpan w:val="3"/>
            <w:vAlign w:val="center"/>
          </w:tcPr>
          <w:p w14:paraId="0D191BD5">
            <w:pPr>
              <w:spacing w:line="500" w:lineRule="exact"/>
              <w:ind w:right="240" w:firstLine="0" w:firstLineChars="0"/>
              <w:jc w:val="center"/>
              <w:rPr>
                <w:rFonts w:hint="eastAsia" w:ascii="仿宋_GB2312" w:hAnsi="仿宋_GB2312" w:eastAsia="仿宋_GB2312" w:cs="仿宋_GB2312"/>
                <w:color w:val="auto"/>
                <w:sz w:val="28"/>
                <w:szCs w:val="28"/>
              </w:rPr>
            </w:pPr>
          </w:p>
        </w:tc>
      </w:tr>
      <w:tr w14:paraId="1728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22" w:type="dxa"/>
            <w:gridSpan w:val="2"/>
            <w:vAlign w:val="center"/>
          </w:tcPr>
          <w:p w14:paraId="30652FD7">
            <w:pPr>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院校类型</w:t>
            </w:r>
          </w:p>
        </w:tc>
        <w:tc>
          <w:tcPr>
            <w:tcW w:w="6668" w:type="dxa"/>
            <w:gridSpan w:val="3"/>
            <w:vAlign w:val="center"/>
          </w:tcPr>
          <w:p w14:paraId="57BF417A">
            <w:pPr>
              <w:spacing w:line="500" w:lineRule="exact"/>
              <w:ind w:right="240"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□高职院校       □职业本科院校</w:t>
            </w:r>
          </w:p>
        </w:tc>
      </w:tr>
      <w:tr w14:paraId="0BB4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22" w:type="dxa"/>
            <w:gridSpan w:val="2"/>
            <w:vAlign w:val="center"/>
          </w:tcPr>
          <w:p w14:paraId="58DB5AFB">
            <w:pPr>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院校地址</w:t>
            </w:r>
          </w:p>
        </w:tc>
        <w:tc>
          <w:tcPr>
            <w:tcW w:w="6668" w:type="dxa"/>
            <w:gridSpan w:val="3"/>
            <w:vAlign w:val="center"/>
          </w:tcPr>
          <w:p w14:paraId="7957B436">
            <w:pPr>
              <w:spacing w:line="500" w:lineRule="exact"/>
              <w:ind w:firstLine="0" w:firstLineChars="0"/>
              <w:jc w:val="center"/>
              <w:rPr>
                <w:rFonts w:hint="eastAsia" w:ascii="仿宋_GB2312" w:hAnsi="仿宋_GB2312" w:eastAsia="仿宋_GB2312" w:cs="仿宋_GB2312"/>
                <w:color w:val="auto"/>
                <w:sz w:val="28"/>
                <w:szCs w:val="28"/>
              </w:rPr>
            </w:pPr>
          </w:p>
        </w:tc>
      </w:tr>
      <w:tr w14:paraId="0EE9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790" w:type="dxa"/>
            <w:gridSpan w:val="5"/>
            <w:shd w:val="clear" w:color="auto" w:fill="E7E6E6" w:themeFill="background2"/>
            <w:vAlign w:val="center"/>
          </w:tcPr>
          <w:p w14:paraId="395755B7">
            <w:pPr>
              <w:widowControl/>
              <w:spacing w:line="500" w:lineRule="exact"/>
              <w:ind w:firstLine="0" w:firstLineChars="0"/>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联系信息</w:t>
            </w:r>
          </w:p>
        </w:tc>
      </w:tr>
      <w:tr w14:paraId="1545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22" w:type="dxa"/>
            <w:gridSpan w:val="2"/>
            <w:vAlign w:val="center"/>
          </w:tcPr>
          <w:p w14:paraId="260FA421">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联系人</w:t>
            </w:r>
          </w:p>
        </w:tc>
        <w:tc>
          <w:tcPr>
            <w:tcW w:w="2123" w:type="dxa"/>
            <w:vAlign w:val="center"/>
          </w:tcPr>
          <w:p w14:paraId="48447F6D">
            <w:pPr>
              <w:widowControl/>
              <w:spacing w:line="500" w:lineRule="exact"/>
              <w:ind w:firstLine="0" w:firstLineChars="0"/>
              <w:jc w:val="center"/>
              <w:rPr>
                <w:rFonts w:hint="eastAsia" w:ascii="仿宋_GB2312" w:hAnsi="仿宋_GB2312" w:eastAsia="仿宋_GB2312" w:cs="仿宋_GB2312"/>
                <w:color w:val="auto"/>
                <w:sz w:val="28"/>
                <w:szCs w:val="28"/>
              </w:rPr>
            </w:pPr>
          </w:p>
        </w:tc>
        <w:tc>
          <w:tcPr>
            <w:tcW w:w="2315" w:type="dxa"/>
            <w:vAlign w:val="center"/>
          </w:tcPr>
          <w:p w14:paraId="673BEED1">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所在部门</w:t>
            </w:r>
          </w:p>
        </w:tc>
        <w:tc>
          <w:tcPr>
            <w:tcW w:w="2230" w:type="dxa"/>
            <w:vAlign w:val="center"/>
          </w:tcPr>
          <w:p w14:paraId="23CE11C3">
            <w:pPr>
              <w:widowControl/>
              <w:spacing w:line="500" w:lineRule="exact"/>
              <w:ind w:firstLine="0" w:firstLineChars="0"/>
              <w:jc w:val="center"/>
              <w:rPr>
                <w:rFonts w:hint="eastAsia" w:ascii="仿宋_GB2312" w:hAnsi="仿宋_GB2312" w:eastAsia="仿宋_GB2312" w:cs="仿宋_GB2312"/>
                <w:color w:val="auto"/>
                <w:sz w:val="28"/>
                <w:szCs w:val="28"/>
              </w:rPr>
            </w:pPr>
          </w:p>
        </w:tc>
      </w:tr>
      <w:tr w14:paraId="5832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22" w:type="dxa"/>
            <w:gridSpan w:val="2"/>
            <w:vAlign w:val="center"/>
          </w:tcPr>
          <w:p w14:paraId="4A9FC6A6">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职务</w:t>
            </w:r>
          </w:p>
        </w:tc>
        <w:tc>
          <w:tcPr>
            <w:tcW w:w="2123" w:type="dxa"/>
            <w:vAlign w:val="center"/>
          </w:tcPr>
          <w:p w14:paraId="2A995653">
            <w:pPr>
              <w:widowControl/>
              <w:spacing w:line="500" w:lineRule="exact"/>
              <w:ind w:firstLine="0" w:firstLineChars="0"/>
              <w:jc w:val="center"/>
              <w:rPr>
                <w:rFonts w:hint="eastAsia" w:ascii="仿宋_GB2312" w:hAnsi="仿宋_GB2312" w:eastAsia="仿宋_GB2312" w:cs="仿宋_GB2312"/>
                <w:color w:val="auto"/>
                <w:sz w:val="28"/>
                <w:szCs w:val="28"/>
              </w:rPr>
            </w:pPr>
          </w:p>
        </w:tc>
        <w:tc>
          <w:tcPr>
            <w:tcW w:w="2315" w:type="dxa"/>
            <w:vAlign w:val="center"/>
          </w:tcPr>
          <w:p w14:paraId="1B543D45">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办公电话</w:t>
            </w:r>
          </w:p>
        </w:tc>
        <w:tc>
          <w:tcPr>
            <w:tcW w:w="2230" w:type="dxa"/>
            <w:vAlign w:val="center"/>
          </w:tcPr>
          <w:p w14:paraId="6C8F8CD8">
            <w:pPr>
              <w:widowControl/>
              <w:spacing w:line="500" w:lineRule="exact"/>
              <w:ind w:firstLine="0" w:firstLineChars="0"/>
              <w:jc w:val="center"/>
              <w:rPr>
                <w:rFonts w:hint="eastAsia" w:ascii="仿宋_GB2312" w:hAnsi="仿宋_GB2312" w:eastAsia="仿宋_GB2312" w:cs="仿宋_GB2312"/>
                <w:color w:val="auto"/>
                <w:sz w:val="28"/>
                <w:szCs w:val="28"/>
              </w:rPr>
            </w:pPr>
          </w:p>
        </w:tc>
      </w:tr>
      <w:tr w14:paraId="789D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22" w:type="dxa"/>
            <w:gridSpan w:val="2"/>
            <w:vAlign w:val="center"/>
          </w:tcPr>
          <w:p w14:paraId="7864D0A2">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手机</w:t>
            </w:r>
          </w:p>
        </w:tc>
        <w:tc>
          <w:tcPr>
            <w:tcW w:w="2123" w:type="dxa"/>
            <w:vAlign w:val="center"/>
          </w:tcPr>
          <w:p w14:paraId="4BBD427C">
            <w:pPr>
              <w:widowControl/>
              <w:spacing w:line="500" w:lineRule="exact"/>
              <w:ind w:firstLine="0" w:firstLineChars="0"/>
              <w:jc w:val="center"/>
              <w:rPr>
                <w:rFonts w:hint="eastAsia" w:ascii="仿宋_GB2312" w:hAnsi="仿宋_GB2312" w:eastAsia="仿宋_GB2312" w:cs="仿宋_GB2312"/>
                <w:color w:val="auto"/>
                <w:sz w:val="28"/>
                <w:szCs w:val="28"/>
              </w:rPr>
            </w:pPr>
          </w:p>
        </w:tc>
        <w:tc>
          <w:tcPr>
            <w:tcW w:w="2315" w:type="dxa"/>
            <w:vAlign w:val="center"/>
          </w:tcPr>
          <w:p w14:paraId="41F6B31B">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电子邮箱</w:t>
            </w:r>
          </w:p>
        </w:tc>
        <w:tc>
          <w:tcPr>
            <w:tcW w:w="2230" w:type="dxa"/>
            <w:vAlign w:val="center"/>
          </w:tcPr>
          <w:p w14:paraId="30410F40">
            <w:pPr>
              <w:widowControl/>
              <w:spacing w:line="500" w:lineRule="exact"/>
              <w:ind w:firstLine="0" w:firstLineChars="0"/>
              <w:jc w:val="center"/>
              <w:rPr>
                <w:rFonts w:hint="eastAsia" w:ascii="仿宋_GB2312" w:hAnsi="仿宋_GB2312" w:eastAsia="仿宋_GB2312" w:cs="仿宋_GB2312"/>
                <w:color w:val="auto"/>
                <w:sz w:val="28"/>
                <w:szCs w:val="28"/>
              </w:rPr>
            </w:pPr>
          </w:p>
        </w:tc>
      </w:tr>
      <w:tr w14:paraId="62E6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790" w:type="dxa"/>
            <w:gridSpan w:val="5"/>
            <w:shd w:val="clear" w:color="auto" w:fill="E7E6E6" w:themeFill="background2"/>
            <w:vAlign w:val="center"/>
          </w:tcPr>
          <w:p w14:paraId="11C97646">
            <w:pPr>
              <w:widowControl/>
              <w:spacing w:line="500" w:lineRule="exact"/>
              <w:ind w:firstLine="0" w:firstLineChars="0"/>
              <w:jc w:val="left"/>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申报信息</w:t>
            </w:r>
            <w:r>
              <w:rPr>
                <w:rFonts w:hint="eastAsia" w:ascii="仿宋_GB2312" w:hAnsi="仿宋_GB2312" w:eastAsia="仿宋_GB2312" w:cs="仿宋_GB2312"/>
                <w:color w:val="auto"/>
                <w:sz w:val="28"/>
                <w:szCs w:val="28"/>
              </w:rPr>
              <w:t>（每所院校可申报课程1-3门、教材1-2种）</w:t>
            </w:r>
          </w:p>
        </w:tc>
      </w:tr>
      <w:tr w14:paraId="6315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61" w:type="dxa"/>
            <w:vMerge w:val="restart"/>
            <w:vAlign w:val="center"/>
          </w:tcPr>
          <w:p w14:paraId="5F1B6551">
            <w:pPr>
              <w:widowControl/>
              <w:spacing w:line="500" w:lineRule="exact"/>
              <w:ind w:firstLine="0" w:firstLineChars="0"/>
              <w:jc w:val="center"/>
              <w:rPr>
                <w:rFonts w:hint="eastAsia" w:ascii="仿宋_GB2312" w:hAnsi="仿宋_GB2312" w:eastAsia="仿宋_GB2312" w:cs="仿宋_GB2312"/>
                <w:color w:val="auto"/>
                <w:sz w:val="28"/>
                <w:szCs w:val="28"/>
              </w:rPr>
            </w:pPr>
          </w:p>
          <w:p w14:paraId="716334EA">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w:t>
            </w:r>
          </w:p>
        </w:tc>
        <w:tc>
          <w:tcPr>
            <w:tcW w:w="1061" w:type="dxa"/>
            <w:vAlign w:val="center"/>
          </w:tcPr>
          <w:p w14:paraId="31B8EF76">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课程1</w:t>
            </w:r>
          </w:p>
        </w:tc>
        <w:tc>
          <w:tcPr>
            <w:tcW w:w="6668" w:type="dxa"/>
            <w:gridSpan w:val="3"/>
            <w:vAlign w:val="center"/>
          </w:tcPr>
          <w:p w14:paraId="7BF93FA3">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课程名称：</w:t>
            </w:r>
            <w:r>
              <w:rPr>
                <w:rFonts w:hint="eastAsia" w:ascii="仿宋_GB2312" w:hAnsi="仿宋_GB2312" w:eastAsia="仿宋_GB2312" w:cs="仿宋_GB2312"/>
                <w:color w:val="auto"/>
                <w:sz w:val="28"/>
                <w:szCs w:val="28"/>
                <w:u w:val="single"/>
              </w:rPr>
              <w:t xml:space="preserve">                            </w:t>
            </w:r>
          </w:p>
          <w:p w14:paraId="55A2F0F8">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课程所属专业：</w:t>
            </w:r>
            <w:r>
              <w:rPr>
                <w:rFonts w:hint="eastAsia" w:ascii="仿宋_GB2312" w:hAnsi="仿宋_GB2312" w:eastAsia="仿宋_GB2312" w:cs="仿宋_GB2312"/>
                <w:color w:val="auto"/>
                <w:sz w:val="28"/>
                <w:szCs w:val="28"/>
                <w:u w:val="single"/>
              </w:rPr>
              <w:t xml:space="preserve">                        </w:t>
            </w:r>
          </w:p>
          <w:p w14:paraId="288B3CBB">
            <w:pPr>
              <w:widowControl/>
              <w:spacing w:line="500" w:lineRule="exact"/>
              <w:ind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课程语种：</w:t>
            </w:r>
            <w:r>
              <w:rPr>
                <w:rFonts w:hint="eastAsia" w:ascii="仿宋_GB2312" w:hAnsi="仿宋_GB2312" w:eastAsia="仿宋_GB2312" w:cs="仿宋_GB2312"/>
                <w:color w:val="auto"/>
                <w:sz w:val="28"/>
                <w:szCs w:val="28"/>
                <w:u w:val="single"/>
              </w:rPr>
              <w:t xml:space="preserve">                            </w:t>
            </w:r>
          </w:p>
        </w:tc>
      </w:tr>
      <w:tr w14:paraId="2545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61" w:type="dxa"/>
            <w:vMerge w:val="continue"/>
            <w:vAlign w:val="center"/>
          </w:tcPr>
          <w:p w14:paraId="760B0028">
            <w:pPr>
              <w:widowControl/>
              <w:spacing w:line="500" w:lineRule="exact"/>
              <w:ind w:firstLine="0" w:firstLineChars="0"/>
              <w:jc w:val="center"/>
              <w:rPr>
                <w:rFonts w:hint="eastAsia" w:ascii="仿宋_GB2312" w:hAnsi="仿宋_GB2312" w:eastAsia="仿宋_GB2312" w:cs="仿宋_GB2312"/>
                <w:color w:val="auto"/>
                <w:sz w:val="28"/>
                <w:szCs w:val="28"/>
              </w:rPr>
            </w:pPr>
          </w:p>
        </w:tc>
        <w:tc>
          <w:tcPr>
            <w:tcW w:w="1061" w:type="dxa"/>
            <w:vAlign w:val="center"/>
          </w:tcPr>
          <w:p w14:paraId="0540B81F">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课程2</w:t>
            </w:r>
          </w:p>
        </w:tc>
        <w:tc>
          <w:tcPr>
            <w:tcW w:w="6668" w:type="dxa"/>
            <w:gridSpan w:val="3"/>
            <w:vAlign w:val="center"/>
          </w:tcPr>
          <w:p w14:paraId="37936C30">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课程名称：</w:t>
            </w:r>
            <w:r>
              <w:rPr>
                <w:rFonts w:hint="eastAsia" w:ascii="仿宋_GB2312" w:hAnsi="仿宋_GB2312" w:eastAsia="仿宋_GB2312" w:cs="仿宋_GB2312"/>
                <w:color w:val="auto"/>
                <w:sz w:val="28"/>
                <w:szCs w:val="28"/>
                <w:u w:val="single"/>
              </w:rPr>
              <w:t xml:space="preserve">                            </w:t>
            </w:r>
          </w:p>
          <w:p w14:paraId="20D42837">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课程所属专业：</w:t>
            </w:r>
            <w:r>
              <w:rPr>
                <w:rFonts w:hint="eastAsia" w:ascii="仿宋_GB2312" w:hAnsi="仿宋_GB2312" w:eastAsia="仿宋_GB2312" w:cs="仿宋_GB2312"/>
                <w:color w:val="auto"/>
                <w:sz w:val="28"/>
                <w:szCs w:val="28"/>
                <w:u w:val="single"/>
              </w:rPr>
              <w:t xml:space="preserve">                        </w:t>
            </w:r>
          </w:p>
          <w:p w14:paraId="109BE525">
            <w:pPr>
              <w:widowControl/>
              <w:spacing w:line="500" w:lineRule="exact"/>
              <w:ind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课程语种：</w:t>
            </w:r>
            <w:r>
              <w:rPr>
                <w:rFonts w:hint="eastAsia" w:ascii="仿宋_GB2312" w:hAnsi="仿宋_GB2312" w:eastAsia="仿宋_GB2312" w:cs="仿宋_GB2312"/>
                <w:color w:val="auto"/>
                <w:sz w:val="28"/>
                <w:szCs w:val="28"/>
                <w:u w:val="single"/>
              </w:rPr>
              <w:t xml:space="preserve">                            </w:t>
            </w:r>
          </w:p>
        </w:tc>
      </w:tr>
      <w:tr w14:paraId="68FB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61" w:type="dxa"/>
            <w:vMerge w:val="continue"/>
            <w:vAlign w:val="center"/>
          </w:tcPr>
          <w:p w14:paraId="1214DEB8">
            <w:pPr>
              <w:widowControl/>
              <w:spacing w:line="500" w:lineRule="exact"/>
              <w:ind w:firstLine="0" w:firstLineChars="0"/>
              <w:jc w:val="center"/>
              <w:rPr>
                <w:rFonts w:hint="eastAsia" w:ascii="仿宋_GB2312" w:hAnsi="仿宋_GB2312" w:eastAsia="仿宋_GB2312" w:cs="仿宋_GB2312"/>
                <w:color w:val="auto"/>
                <w:sz w:val="28"/>
                <w:szCs w:val="28"/>
              </w:rPr>
            </w:pPr>
          </w:p>
        </w:tc>
        <w:tc>
          <w:tcPr>
            <w:tcW w:w="1061" w:type="dxa"/>
            <w:vAlign w:val="center"/>
          </w:tcPr>
          <w:p w14:paraId="32F21650">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课程3</w:t>
            </w:r>
          </w:p>
        </w:tc>
        <w:tc>
          <w:tcPr>
            <w:tcW w:w="6668" w:type="dxa"/>
            <w:gridSpan w:val="3"/>
            <w:vAlign w:val="center"/>
          </w:tcPr>
          <w:p w14:paraId="5264AAF3">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课程名称：</w:t>
            </w:r>
            <w:r>
              <w:rPr>
                <w:rFonts w:hint="eastAsia" w:ascii="仿宋_GB2312" w:hAnsi="仿宋_GB2312" w:eastAsia="仿宋_GB2312" w:cs="仿宋_GB2312"/>
                <w:color w:val="auto"/>
                <w:sz w:val="28"/>
                <w:szCs w:val="28"/>
                <w:u w:val="single"/>
              </w:rPr>
              <w:t xml:space="preserve">                            </w:t>
            </w:r>
          </w:p>
          <w:p w14:paraId="453F00BB">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课程所属专业：</w:t>
            </w:r>
            <w:r>
              <w:rPr>
                <w:rFonts w:hint="eastAsia" w:ascii="仿宋_GB2312" w:hAnsi="仿宋_GB2312" w:eastAsia="仿宋_GB2312" w:cs="仿宋_GB2312"/>
                <w:color w:val="auto"/>
                <w:sz w:val="28"/>
                <w:szCs w:val="28"/>
                <w:u w:val="single"/>
              </w:rPr>
              <w:t xml:space="preserve">                        </w:t>
            </w:r>
          </w:p>
          <w:p w14:paraId="2D4A1BE0">
            <w:pPr>
              <w:widowControl/>
              <w:spacing w:line="500" w:lineRule="exact"/>
              <w:ind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课程语种：</w:t>
            </w:r>
            <w:r>
              <w:rPr>
                <w:rFonts w:hint="eastAsia" w:ascii="仿宋_GB2312" w:hAnsi="仿宋_GB2312" w:eastAsia="仿宋_GB2312" w:cs="仿宋_GB2312"/>
                <w:color w:val="auto"/>
                <w:sz w:val="28"/>
                <w:szCs w:val="28"/>
                <w:u w:val="single"/>
              </w:rPr>
              <w:t xml:space="preserve">                            </w:t>
            </w:r>
          </w:p>
        </w:tc>
      </w:tr>
      <w:tr w14:paraId="2ADE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61" w:type="dxa"/>
            <w:vMerge w:val="restart"/>
            <w:vAlign w:val="center"/>
          </w:tcPr>
          <w:p w14:paraId="431BEEEC">
            <w:pPr>
              <w:widowControl/>
              <w:spacing w:line="500" w:lineRule="exact"/>
              <w:ind w:firstLine="0" w:firstLineChars="0"/>
              <w:jc w:val="center"/>
              <w:rPr>
                <w:rFonts w:hint="eastAsia" w:ascii="仿宋_GB2312" w:hAnsi="仿宋_GB2312" w:eastAsia="仿宋_GB2312" w:cs="仿宋_GB2312"/>
                <w:color w:val="auto"/>
                <w:sz w:val="28"/>
                <w:szCs w:val="28"/>
              </w:rPr>
            </w:pPr>
          </w:p>
          <w:p w14:paraId="03FBA957">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教材</w:t>
            </w:r>
          </w:p>
        </w:tc>
        <w:tc>
          <w:tcPr>
            <w:tcW w:w="1061" w:type="dxa"/>
            <w:vAlign w:val="center"/>
          </w:tcPr>
          <w:p w14:paraId="609EE88C">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教材1</w:t>
            </w:r>
          </w:p>
        </w:tc>
        <w:tc>
          <w:tcPr>
            <w:tcW w:w="6668" w:type="dxa"/>
            <w:gridSpan w:val="3"/>
            <w:vAlign w:val="center"/>
          </w:tcPr>
          <w:p w14:paraId="7217160E">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教材名称：</w:t>
            </w:r>
            <w:r>
              <w:rPr>
                <w:rFonts w:hint="eastAsia" w:ascii="仿宋_GB2312" w:hAnsi="仿宋_GB2312" w:eastAsia="仿宋_GB2312" w:cs="仿宋_GB2312"/>
                <w:color w:val="auto"/>
                <w:sz w:val="28"/>
                <w:szCs w:val="28"/>
                <w:u w:val="single"/>
              </w:rPr>
              <w:t xml:space="preserve">                            </w:t>
            </w:r>
          </w:p>
          <w:p w14:paraId="782AFA70">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教材所属专业：</w:t>
            </w:r>
            <w:r>
              <w:rPr>
                <w:rFonts w:hint="eastAsia" w:ascii="仿宋_GB2312" w:hAnsi="仿宋_GB2312" w:eastAsia="仿宋_GB2312" w:cs="仿宋_GB2312"/>
                <w:color w:val="auto"/>
                <w:sz w:val="28"/>
                <w:szCs w:val="28"/>
                <w:u w:val="single"/>
              </w:rPr>
              <w:t xml:space="preserve">                        </w:t>
            </w:r>
          </w:p>
          <w:p w14:paraId="34F0B6A0">
            <w:pPr>
              <w:widowControl/>
              <w:spacing w:line="500" w:lineRule="exact"/>
              <w:ind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教材资源语种：</w:t>
            </w:r>
            <w:r>
              <w:rPr>
                <w:rFonts w:hint="eastAsia" w:ascii="仿宋_GB2312" w:hAnsi="仿宋_GB2312" w:eastAsia="仿宋_GB2312" w:cs="仿宋_GB2312"/>
                <w:color w:val="auto"/>
                <w:sz w:val="28"/>
                <w:szCs w:val="28"/>
                <w:u w:val="single"/>
              </w:rPr>
              <w:t xml:space="preserve">                        </w:t>
            </w:r>
          </w:p>
        </w:tc>
      </w:tr>
      <w:tr w14:paraId="0548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61" w:type="dxa"/>
            <w:vMerge w:val="continue"/>
            <w:vAlign w:val="center"/>
          </w:tcPr>
          <w:p w14:paraId="787A4586">
            <w:pPr>
              <w:widowControl/>
              <w:spacing w:line="500" w:lineRule="exact"/>
              <w:ind w:firstLine="0" w:firstLineChars="0"/>
              <w:jc w:val="center"/>
              <w:rPr>
                <w:rFonts w:hint="eastAsia" w:ascii="仿宋_GB2312" w:hAnsi="仿宋_GB2312" w:eastAsia="仿宋_GB2312" w:cs="仿宋_GB2312"/>
                <w:color w:val="auto"/>
                <w:sz w:val="28"/>
                <w:szCs w:val="28"/>
              </w:rPr>
            </w:pPr>
          </w:p>
        </w:tc>
        <w:tc>
          <w:tcPr>
            <w:tcW w:w="1061" w:type="dxa"/>
            <w:vAlign w:val="center"/>
          </w:tcPr>
          <w:p w14:paraId="1BC530BA">
            <w:pPr>
              <w:widowControl/>
              <w:spacing w:line="500" w:lineRule="exact"/>
              <w:ind w:firstLine="0" w:firstLineChars="0"/>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教材2</w:t>
            </w:r>
          </w:p>
        </w:tc>
        <w:tc>
          <w:tcPr>
            <w:tcW w:w="6668" w:type="dxa"/>
            <w:gridSpan w:val="3"/>
            <w:vAlign w:val="center"/>
          </w:tcPr>
          <w:p w14:paraId="11D63823">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教材名称：</w:t>
            </w:r>
            <w:r>
              <w:rPr>
                <w:rFonts w:hint="eastAsia" w:ascii="仿宋_GB2312" w:hAnsi="仿宋_GB2312" w:eastAsia="仿宋_GB2312" w:cs="仿宋_GB2312"/>
                <w:color w:val="auto"/>
                <w:sz w:val="28"/>
                <w:szCs w:val="28"/>
                <w:u w:val="single"/>
              </w:rPr>
              <w:t xml:space="preserve">                            </w:t>
            </w:r>
          </w:p>
          <w:p w14:paraId="676EF763">
            <w:pPr>
              <w:widowControl/>
              <w:spacing w:line="500" w:lineRule="exact"/>
              <w:ind w:firstLine="0" w:firstLineChars="0"/>
              <w:jc w:val="lef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教材所属专业：</w:t>
            </w:r>
            <w:r>
              <w:rPr>
                <w:rFonts w:hint="eastAsia" w:ascii="仿宋_GB2312" w:hAnsi="仿宋_GB2312" w:eastAsia="仿宋_GB2312" w:cs="仿宋_GB2312"/>
                <w:color w:val="auto"/>
                <w:sz w:val="28"/>
                <w:szCs w:val="28"/>
                <w:u w:val="single"/>
              </w:rPr>
              <w:t xml:space="preserve">                        </w:t>
            </w:r>
          </w:p>
          <w:p w14:paraId="65F34E32">
            <w:pPr>
              <w:widowControl/>
              <w:spacing w:line="500" w:lineRule="exact"/>
              <w:ind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教材资源语种：</w:t>
            </w:r>
            <w:r>
              <w:rPr>
                <w:rFonts w:hint="eastAsia" w:ascii="仿宋_GB2312" w:hAnsi="仿宋_GB2312" w:eastAsia="仿宋_GB2312" w:cs="仿宋_GB2312"/>
                <w:color w:val="auto"/>
                <w:sz w:val="28"/>
                <w:szCs w:val="28"/>
                <w:u w:val="single"/>
              </w:rPr>
              <w:t xml:space="preserve">                        </w:t>
            </w:r>
          </w:p>
        </w:tc>
      </w:tr>
      <w:tr w14:paraId="6BE9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790" w:type="dxa"/>
            <w:gridSpan w:val="5"/>
            <w:shd w:val="clear" w:color="auto" w:fill="E7E6E6" w:themeFill="background2"/>
            <w:vAlign w:val="center"/>
          </w:tcPr>
          <w:p w14:paraId="133AB6BA">
            <w:pPr>
              <w:widowControl/>
              <w:spacing w:line="500" w:lineRule="exact"/>
              <w:ind w:firstLine="0"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b/>
                <w:color w:val="auto"/>
                <w:sz w:val="28"/>
                <w:szCs w:val="28"/>
              </w:rPr>
              <w:t>拟申报课程、教材简介（课程教学大纲、教材主要章节、拟解决的关键问题、国际化人才培养体系构建与新路径等，可附页）</w:t>
            </w:r>
          </w:p>
        </w:tc>
      </w:tr>
      <w:tr w14:paraId="0E6C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790" w:type="dxa"/>
            <w:gridSpan w:val="5"/>
          </w:tcPr>
          <w:p w14:paraId="1AB3B2E3">
            <w:pPr>
              <w:widowControl/>
              <w:spacing w:line="500" w:lineRule="exact"/>
              <w:ind w:firstLine="0" w:firstLineChars="0"/>
              <w:rPr>
                <w:rFonts w:hint="eastAsia" w:ascii="仿宋_GB2312" w:hAnsi="仿宋_GB2312" w:eastAsia="仿宋_GB2312" w:cs="仿宋_GB2312"/>
                <w:color w:val="auto"/>
                <w:sz w:val="28"/>
                <w:szCs w:val="28"/>
              </w:rPr>
            </w:pPr>
          </w:p>
          <w:p w14:paraId="75516F57">
            <w:pPr>
              <w:widowControl/>
              <w:spacing w:line="500" w:lineRule="exact"/>
              <w:ind w:firstLine="0" w:firstLineChars="0"/>
              <w:rPr>
                <w:rFonts w:hint="eastAsia" w:ascii="仿宋_GB2312" w:hAnsi="仿宋_GB2312" w:eastAsia="仿宋_GB2312" w:cs="仿宋_GB2312"/>
                <w:color w:val="auto"/>
                <w:sz w:val="28"/>
                <w:szCs w:val="28"/>
              </w:rPr>
            </w:pPr>
          </w:p>
          <w:p w14:paraId="6EF52548">
            <w:pPr>
              <w:widowControl/>
              <w:spacing w:line="500" w:lineRule="exact"/>
              <w:ind w:firstLine="0" w:firstLineChars="0"/>
              <w:rPr>
                <w:rFonts w:hint="eastAsia" w:ascii="仿宋_GB2312" w:hAnsi="仿宋_GB2312" w:eastAsia="仿宋_GB2312" w:cs="仿宋_GB2312"/>
                <w:color w:val="auto"/>
                <w:sz w:val="28"/>
                <w:szCs w:val="28"/>
              </w:rPr>
            </w:pPr>
          </w:p>
          <w:p w14:paraId="6BB44678">
            <w:pPr>
              <w:widowControl/>
              <w:spacing w:line="500" w:lineRule="exact"/>
              <w:ind w:firstLine="0" w:firstLineChars="0"/>
              <w:rPr>
                <w:rFonts w:hint="eastAsia" w:ascii="仿宋_GB2312" w:hAnsi="仿宋_GB2312" w:eastAsia="仿宋_GB2312" w:cs="仿宋_GB2312"/>
                <w:color w:val="auto"/>
                <w:sz w:val="28"/>
                <w:szCs w:val="28"/>
              </w:rPr>
            </w:pPr>
          </w:p>
          <w:p w14:paraId="1E10A66D">
            <w:pPr>
              <w:widowControl/>
              <w:spacing w:line="500" w:lineRule="exact"/>
              <w:ind w:firstLine="0" w:firstLineChars="0"/>
              <w:rPr>
                <w:rFonts w:hint="eastAsia" w:ascii="仿宋_GB2312" w:hAnsi="仿宋_GB2312" w:eastAsia="仿宋_GB2312" w:cs="仿宋_GB2312"/>
                <w:color w:val="auto"/>
                <w:sz w:val="28"/>
                <w:szCs w:val="28"/>
              </w:rPr>
            </w:pPr>
          </w:p>
          <w:p w14:paraId="76E7ACE0">
            <w:pPr>
              <w:widowControl/>
              <w:spacing w:line="500" w:lineRule="exact"/>
              <w:ind w:firstLine="0" w:firstLineChars="0"/>
              <w:rPr>
                <w:rFonts w:hint="eastAsia" w:ascii="仿宋_GB2312" w:hAnsi="仿宋_GB2312" w:eastAsia="仿宋_GB2312" w:cs="仿宋_GB2312"/>
                <w:color w:val="auto"/>
                <w:sz w:val="28"/>
                <w:szCs w:val="28"/>
              </w:rPr>
            </w:pPr>
          </w:p>
          <w:p w14:paraId="278BBA65">
            <w:pPr>
              <w:widowControl/>
              <w:spacing w:line="500" w:lineRule="exact"/>
              <w:ind w:firstLine="0" w:firstLineChars="0"/>
              <w:rPr>
                <w:rFonts w:hint="eastAsia" w:ascii="仿宋_GB2312" w:hAnsi="仿宋_GB2312" w:eastAsia="仿宋_GB2312" w:cs="仿宋_GB2312"/>
                <w:color w:val="auto"/>
                <w:sz w:val="28"/>
                <w:szCs w:val="28"/>
              </w:rPr>
            </w:pPr>
          </w:p>
          <w:p w14:paraId="01B1FDCA">
            <w:pPr>
              <w:widowControl/>
              <w:spacing w:line="500" w:lineRule="exact"/>
              <w:ind w:firstLine="0" w:firstLineChars="0"/>
              <w:rPr>
                <w:rFonts w:hint="eastAsia" w:ascii="仿宋_GB2312" w:hAnsi="仿宋_GB2312" w:eastAsia="仿宋_GB2312" w:cs="仿宋_GB2312"/>
                <w:color w:val="auto"/>
                <w:sz w:val="28"/>
                <w:szCs w:val="28"/>
              </w:rPr>
            </w:pPr>
          </w:p>
          <w:p w14:paraId="21398FA6">
            <w:pPr>
              <w:widowControl/>
              <w:spacing w:line="500" w:lineRule="exact"/>
              <w:ind w:firstLine="0" w:firstLineChars="0"/>
              <w:rPr>
                <w:rFonts w:hint="eastAsia" w:ascii="仿宋_GB2312" w:hAnsi="仿宋_GB2312" w:eastAsia="仿宋_GB2312" w:cs="仿宋_GB2312"/>
                <w:color w:val="auto"/>
                <w:sz w:val="28"/>
                <w:szCs w:val="28"/>
              </w:rPr>
            </w:pPr>
          </w:p>
          <w:p w14:paraId="4D67058C">
            <w:pPr>
              <w:widowControl/>
              <w:spacing w:line="500" w:lineRule="exact"/>
              <w:ind w:firstLine="0" w:firstLineChars="0"/>
              <w:rPr>
                <w:rFonts w:hint="eastAsia" w:ascii="仿宋_GB2312" w:hAnsi="仿宋_GB2312" w:eastAsia="仿宋_GB2312" w:cs="仿宋_GB2312"/>
                <w:color w:val="auto"/>
                <w:sz w:val="28"/>
                <w:szCs w:val="28"/>
              </w:rPr>
            </w:pPr>
          </w:p>
          <w:p w14:paraId="79822496">
            <w:pPr>
              <w:widowControl/>
              <w:spacing w:line="500" w:lineRule="exact"/>
              <w:ind w:firstLine="0" w:firstLineChars="0"/>
              <w:rPr>
                <w:rFonts w:hint="eastAsia" w:ascii="仿宋_GB2312" w:hAnsi="仿宋_GB2312" w:eastAsia="仿宋_GB2312" w:cs="仿宋_GB2312"/>
                <w:color w:val="auto"/>
                <w:sz w:val="28"/>
                <w:szCs w:val="28"/>
              </w:rPr>
            </w:pPr>
          </w:p>
          <w:p w14:paraId="3ACE230C">
            <w:pPr>
              <w:widowControl/>
              <w:spacing w:line="500" w:lineRule="exact"/>
              <w:ind w:firstLine="0" w:firstLineChars="0"/>
              <w:rPr>
                <w:rFonts w:hint="eastAsia" w:ascii="仿宋_GB2312" w:hAnsi="仿宋_GB2312" w:eastAsia="仿宋_GB2312" w:cs="仿宋_GB2312"/>
                <w:color w:val="auto"/>
                <w:sz w:val="28"/>
                <w:szCs w:val="28"/>
              </w:rPr>
            </w:pPr>
          </w:p>
          <w:p w14:paraId="49834B24">
            <w:pPr>
              <w:widowControl/>
              <w:spacing w:line="500" w:lineRule="exact"/>
              <w:ind w:firstLine="0" w:firstLineChars="0"/>
              <w:rPr>
                <w:rFonts w:hint="eastAsia" w:ascii="仿宋_GB2312" w:hAnsi="仿宋_GB2312" w:eastAsia="仿宋_GB2312" w:cs="仿宋_GB2312"/>
                <w:color w:val="auto"/>
                <w:sz w:val="28"/>
                <w:szCs w:val="28"/>
              </w:rPr>
            </w:pPr>
          </w:p>
          <w:p w14:paraId="01635D31">
            <w:pPr>
              <w:widowControl/>
              <w:spacing w:line="500" w:lineRule="exact"/>
              <w:ind w:firstLine="0" w:firstLineChars="0"/>
              <w:rPr>
                <w:rFonts w:hint="eastAsia" w:ascii="仿宋_GB2312" w:hAnsi="仿宋_GB2312" w:eastAsia="仿宋_GB2312" w:cs="仿宋_GB2312"/>
                <w:color w:val="auto"/>
                <w:sz w:val="28"/>
                <w:szCs w:val="28"/>
              </w:rPr>
            </w:pPr>
          </w:p>
          <w:p w14:paraId="175DDAA6">
            <w:pPr>
              <w:widowControl/>
              <w:spacing w:line="500" w:lineRule="exact"/>
              <w:ind w:firstLine="0" w:firstLineChars="0"/>
              <w:rPr>
                <w:rFonts w:hint="eastAsia" w:ascii="仿宋_GB2312" w:hAnsi="仿宋_GB2312" w:eastAsia="仿宋_GB2312" w:cs="仿宋_GB2312"/>
                <w:color w:val="auto"/>
                <w:sz w:val="28"/>
                <w:szCs w:val="28"/>
              </w:rPr>
            </w:pPr>
          </w:p>
        </w:tc>
      </w:tr>
      <w:tr w14:paraId="62531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90" w:type="dxa"/>
            <w:gridSpan w:val="5"/>
            <w:shd w:val="clear" w:color="auto" w:fill="E7E6E6" w:themeFill="background2"/>
          </w:tcPr>
          <w:p w14:paraId="0BCF7BC6">
            <w:pPr>
              <w:widowControl/>
              <w:spacing w:line="500" w:lineRule="exact"/>
              <w:ind w:firstLine="0" w:firstLineChars="0"/>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申报院校推荐意见</w:t>
            </w:r>
          </w:p>
        </w:tc>
      </w:tr>
      <w:tr w14:paraId="182B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0" w:hRule="atLeast"/>
        </w:trPr>
        <w:tc>
          <w:tcPr>
            <w:tcW w:w="8790" w:type="dxa"/>
            <w:gridSpan w:val="5"/>
          </w:tcPr>
          <w:p w14:paraId="749885D1">
            <w:pPr>
              <w:widowControl/>
              <w:spacing w:line="500" w:lineRule="exact"/>
              <w:ind w:firstLine="0" w:firstLineChars="0"/>
              <w:rPr>
                <w:rFonts w:hint="eastAsia" w:ascii="仿宋_GB2312" w:hAnsi="仿宋_GB2312" w:eastAsia="仿宋_GB2312" w:cs="仿宋_GB2312"/>
                <w:color w:val="auto"/>
                <w:sz w:val="28"/>
                <w:szCs w:val="28"/>
              </w:rPr>
            </w:pPr>
          </w:p>
          <w:p w14:paraId="672A73DD">
            <w:pPr>
              <w:widowControl/>
              <w:spacing w:line="500" w:lineRule="exact"/>
              <w:ind w:firstLine="0" w:firstLineChars="0"/>
              <w:rPr>
                <w:rFonts w:hint="eastAsia" w:ascii="仿宋_GB2312" w:hAnsi="仿宋_GB2312" w:eastAsia="仿宋_GB2312" w:cs="仿宋_GB2312"/>
                <w:color w:val="auto"/>
                <w:sz w:val="28"/>
                <w:szCs w:val="28"/>
              </w:rPr>
            </w:pPr>
          </w:p>
          <w:p w14:paraId="7DE05E95">
            <w:pPr>
              <w:widowControl/>
              <w:spacing w:line="500" w:lineRule="exact"/>
              <w:ind w:firstLine="0" w:firstLineChars="0"/>
              <w:rPr>
                <w:rFonts w:hint="eastAsia" w:ascii="仿宋_GB2312" w:hAnsi="仿宋_GB2312" w:eastAsia="仿宋_GB2312" w:cs="仿宋_GB2312"/>
                <w:color w:val="auto"/>
                <w:sz w:val="28"/>
                <w:szCs w:val="28"/>
              </w:rPr>
            </w:pPr>
          </w:p>
          <w:p w14:paraId="01C5976B">
            <w:pPr>
              <w:widowControl/>
              <w:spacing w:line="500" w:lineRule="exact"/>
              <w:ind w:firstLine="0" w:firstLineChars="0"/>
              <w:rPr>
                <w:rFonts w:hint="eastAsia" w:ascii="仿宋_GB2312" w:hAnsi="仿宋_GB2312" w:eastAsia="仿宋_GB2312" w:cs="仿宋_GB2312"/>
                <w:color w:val="auto"/>
                <w:sz w:val="28"/>
                <w:szCs w:val="28"/>
              </w:rPr>
            </w:pPr>
          </w:p>
          <w:p w14:paraId="33403D8D">
            <w:pPr>
              <w:widowControl/>
              <w:ind w:firstLine="4410" w:firstLineChars="1575"/>
              <w:jc w:val="left"/>
              <w:rPr>
                <w:rFonts w:hint="eastAsia" w:ascii="仿宋_GB2312" w:hAnsi="仿宋_GB2312" w:eastAsia="仿宋_GB2312" w:cs="仿宋_GB2312"/>
                <w:bCs/>
                <w:color w:val="auto"/>
                <w:sz w:val="28"/>
                <w:szCs w:val="28"/>
              </w:rPr>
            </w:pPr>
          </w:p>
          <w:p w14:paraId="27CE1ADE">
            <w:pPr>
              <w:widowControl/>
              <w:ind w:firstLine="4410" w:firstLineChars="1575"/>
              <w:jc w:val="left"/>
              <w:rPr>
                <w:rFonts w:hint="eastAsia" w:ascii="仿宋_GB2312" w:hAnsi="仿宋_GB2312" w:eastAsia="仿宋_GB2312" w:cs="仿宋_GB2312"/>
                <w:bCs/>
                <w:color w:val="auto"/>
                <w:sz w:val="28"/>
                <w:szCs w:val="28"/>
                <w:u w:val="single"/>
              </w:rPr>
            </w:pPr>
            <w:r>
              <w:rPr>
                <w:rFonts w:hint="eastAsia" w:ascii="仿宋_GB2312" w:hAnsi="仿宋_GB2312" w:eastAsia="仿宋_GB2312" w:cs="仿宋_GB2312"/>
                <w:bCs/>
                <w:color w:val="auto"/>
                <w:sz w:val="28"/>
                <w:szCs w:val="28"/>
              </w:rPr>
              <w:t>学校（公章）：</w:t>
            </w:r>
            <w:r>
              <w:rPr>
                <w:rFonts w:hint="eastAsia" w:ascii="仿宋_GB2312" w:hAnsi="仿宋_GB2312" w:eastAsia="仿宋_GB2312" w:cs="仿宋_GB2312"/>
                <w:bCs/>
                <w:color w:val="auto"/>
                <w:sz w:val="28"/>
                <w:szCs w:val="28"/>
                <w:u w:val="single"/>
              </w:rPr>
              <w:t xml:space="preserve">                    </w:t>
            </w:r>
          </w:p>
          <w:p w14:paraId="5E8DFFC6">
            <w:pPr>
              <w:widowControl/>
              <w:spacing w:line="500" w:lineRule="exact"/>
              <w:ind w:firstLine="0" w:firstLineChars="0"/>
              <w:jc w:val="right"/>
              <w:rPr>
                <w:rFonts w:hint="eastAsia" w:ascii="仿宋_GB2312" w:hAnsi="仿宋_GB2312" w:eastAsia="仿宋_GB2312" w:cs="仿宋_GB2312"/>
                <w:color w:val="auto"/>
                <w:sz w:val="28"/>
                <w:szCs w:val="28"/>
              </w:rPr>
            </w:pPr>
            <w:r>
              <w:rPr>
                <w:rFonts w:hint="eastAsia" w:ascii="仿宋_GB2312" w:hAnsi="仿宋_GB2312" w:eastAsia="仿宋_GB2312" w:cs="仿宋_GB2312"/>
                <w:bCs/>
                <w:color w:val="auto"/>
                <w:sz w:val="28"/>
                <w:szCs w:val="28"/>
              </w:rPr>
              <w:t>年   月   日</w:t>
            </w:r>
          </w:p>
        </w:tc>
      </w:tr>
    </w:tbl>
    <w:p w14:paraId="7EA19596">
      <w:pPr>
        <w:ind w:firstLine="560"/>
        <w:rPr>
          <w:rFonts w:ascii="仿宋" w:hAnsi="仿宋" w:cs="仿宋"/>
          <w:color w:val="auto"/>
        </w:rPr>
      </w:pPr>
    </w:p>
    <w:p w14:paraId="292C38FC">
      <w:pPr>
        <w:ind w:firstLine="560"/>
        <w:rPr>
          <w:rFonts w:ascii="仿宋" w:hAnsi="仿宋" w:cs="仿宋"/>
          <w:color w:val="auto"/>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63815">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9226FB"/>
    <w:multiLevelType w:val="singleLevel"/>
    <w:tmpl w:val="9F9226FB"/>
    <w:lvl w:ilvl="0" w:tentative="0">
      <w:start w:val="1"/>
      <w:numFmt w:val="chineseCounting"/>
      <w:suff w:val="nothing"/>
      <w:lvlText w:val="（%1）"/>
      <w:lvlJc w:val="left"/>
      <w:rPr>
        <w:rFonts w:hint="eastAsia"/>
      </w:rPr>
    </w:lvl>
  </w:abstractNum>
  <w:abstractNum w:abstractNumId="1">
    <w:nsid w:val="E35B7512"/>
    <w:multiLevelType w:val="singleLevel"/>
    <w:tmpl w:val="E35B7512"/>
    <w:lvl w:ilvl="0" w:tentative="0">
      <w:start w:val="1"/>
      <w:numFmt w:val="decimal"/>
      <w:suff w:val="space"/>
      <w:lvlText w:val="%1."/>
      <w:lvlJc w:val="left"/>
      <w:pPr>
        <w:ind w:left="425" w:hanging="425"/>
      </w:pPr>
      <w:rPr>
        <w:rFonts w:hint="default"/>
      </w:rPr>
    </w:lvl>
  </w:abstractNum>
  <w:abstractNum w:abstractNumId="2">
    <w:nsid w:val="EB37CCF3"/>
    <w:multiLevelType w:val="singleLevel"/>
    <w:tmpl w:val="EB37CCF3"/>
    <w:lvl w:ilvl="0" w:tentative="0">
      <w:start w:val="1"/>
      <w:numFmt w:val="decimal"/>
      <w:suff w:val="space"/>
      <w:lvlText w:val="%1."/>
      <w:lvlJc w:val="left"/>
      <w:pPr>
        <w:ind w:left="425" w:hanging="425"/>
      </w:pPr>
      <w:rPr>
        <w:rFonts w:hint="default"/>
      </w:rPr>
    </w:lvl>
  </w:abstractNum>
  <w:abstractNum w:abstractNumId="3">
    <w:nsid w:val="3D1C3E80"/>
    <w:multiLevelType w:val="singleLevel"/>
    <w:tmpl w:val="3D1C3E80"/>
    <w:lvl w:ilvl="0" w:tentative="0">
      <w:start w:val="1"/>
      <w:numFmt w:val="chineseCounting"/>
      <w:suff w:val="nothing"/>
      <w:lvlText w:val="%1、"/>
      <w:lvlJc w:val="left"/>
      <w:pPr>
        <w:ind w:left="0" w:firstLine="420"/>
      </w:pPr>
      <w:rPr>
        <w:rFonts w:hint="eastAsia"/>
        <w:b w:val="0"/>
        <w:bCs w:val="0"/>
        <w:sz w:val="32"/>
        <w:szCs w:val="32"/>
      </w:rPr>
    </w:lvl>
  </w:abstractNum>
  <w:abstractNum w:abstractNumId="4">
    <w:nsid w:val="6F7E7EE0"/>
    <w:multiLevelType w:val="multilevel"/>
    <w:tmpl w:val="6F7E7EE0"/>
    <w:lvl w:ilvl="0" w:tentative="0">
      <w:start w:val="1"/>
      <w:numFmt w:val="chineseCountingThousand"/>
      <w:suff w:val="nothing"/>
      <w:lvlText w:val="%1、"/>
      <w:lvlJc w:val="left"/>
      <w:pPr>
        <w:ind w:left="846" w:hanging="420"/>
      </w:pPr>
      <w:rPr>
        <w:rFonts w:hint="eastAsia"/>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78"/>
    <w:rsid w:val="00126ACB"/>
    <w:rsid w:val="00157AE6"/>
    <w:rsid w:val="002B06D1"/>
    <w:rsid w:val="003E68C4"/>
    <w:rsid w:val="0043018C"/>
    <w:rsid w:val="004A53E8"/>
    <w:rsid w:val="007A58B0"/>
    <w:rsid w:val="00966365"/>
    <w:rsid w:val="00976B51"/>
    <w:rsid w:val="00AB4E78"/>
    <w:rsid w:val="00C17650"/>
    <w:rsid w:val="00E42AB6"/>
    <w:rsid w:val="00F03553"/>
    <w:rsid w:val="00FE437C"/>
    <w:rsid w:val="02305D77"/>
    <w:rsid w:val="03315841"/>
    <w:rsid w:val="034A2073"/>
    <w:rsid w:val="04E860AE"/>
    <w:rsid w:val="05B72A07"/>
    <w:rsid w:val="06397A44"/>
    <w:rsid w:val="06F37774"/>
    <w:rsid w:val="07FB4E2D"/>
    <w:rsid w:val="083E2F6B"/>
    <w:rsid w:val="0A2A2740"/>
    <w:rsid w:val="0AF20771"/>
    <w:rsid w:val="0B5C5BE2"/>
    <w:rsid w:val="0B8B2DEC"/>
    <w:rsid w:val="0B957346"/>
    <w:rsid w:val="0BA92DF2"/>
    <w:rsid w:val="0C721436"/>
    <w:rsid w:val="0CBC7E5D"/>
    <w:rsid w:val="0D1F336B"/>
    <w:rsid w:val="0D2A73CF"/>
    <w:rsid w:val="0D7F28C7"/>
    <w:rsid w:val="0D984C3B"/>
    <w:rsid w:val="0E990EFC"/>
    <w:rsid w:val="0F136F00"/>
    <w:rsid w:val="0F3D3F7D"/>
    <w:rsid w:val="10240C99"/>
    <w:rsid w:val="11E93F48"/>
    <w:rsid w:val="15347BD0"/>
    <w:rsid w:val="158226E9"/>
    <w:rsid w:val="15B900D5"/>
    <w:rsid w:val="165C73DE"/>
    <w:rsid w:val="16AA1957"/>
    <w:rsid w:val="174A36DB"/>
    <w:rsid w:val="187971E2"/>
    <w:rsid w:val="18AF48C2"/>
    <w:rsid w:val="18D203E7"/>
    <w:rsid w:val="18FC75CC"/>
    <w:rsid w:val="193E2DCB"/>
    <w:rsid w:val="199E7D0E"/>
    <w:rsid w:val="19E54DB2"/>
    <w:rsid w:val="19F618F8"/>
    <w:rsid w:val="1A1104E0"/>
    <w:rsid w:val="1B423CA5"/>
    <w:rsid w:val="1B960C80"/>
    <w:rsid w:val="1C1D13BE"/>
    <w:rsid w:val="1C220B3F"/>
    <w:rsid w:val="1D03542A"/>
    <w:rsid w:val="1D083E1C"/>
    <w:rsid w:val="20686458"/>
    <w:rsid w:val="212E1977"/>
    <w:rsid w:val="21E44CDA"/>
    <w:rsid w:val="2233388A"/>
    <w:rsid w:val="22412CD8"/>
    <w:rsid w:val="226E2DA3"/>
    <w:rsid w:val="231F39E4"/>
    <w:rsid w:val="233314C7"/>
    <w:rsid w:val="24065683"/>
    <w:rsid w:val="245F009A"/>
    <w:rsid w:val="24C30629"/>
    <w:rsid w:val="253F23A5"/>
    <w:rsid w:val="25467DC5"/>
    <w:rsid w:val="2673332F"/>
    <w:rsid w:val="26F31DC8"/>
    <w:rsid w:val="278600F1"/>
    <w:rsid w:val="2796677F"/>
    <w:rsid w:val="279E4495"/>
    <w:rsid w:val="29A36753"/>
    <w:rsid w:val="29D07A70"/>
    <w:rsid w:val="2AC05D36"/>
    <w:rsid w:val="2C5030EA"/>
    <w:rsid w:val="2C8114F5"/>
    <w:rsid w:val="2CA62D0A"/>
    <w:rsid w:val="2CEF036D"/>
    <w:rsid w:val="2D473400"/>
    <w:rsid w:val="2EFC4E63"/>
    <w:rsid w:val="2F1642B1"/>
    <w:rsid w:val="2F9E5F1A"/>
    <w:rsid w:val="2FDF586B"/>
    <w:rsid w:val="347E631A"/>
    <w:rsid w:val="34813A56"/>
    <w:rsid w:val="36E0150E"/>
    <w:rsid w:val="373D5B21"/>
    <w:rsid w:val="379C3687"/>
    <w:rsid w:val="379D140C"/>
    <w:rsid w:val="3A6100A6"/>
    <w:rsid w:val="3B716BD9"/>
    <w:rsid w:val="3C1B0A2B"/>
    <w:rsid w:val="3CD355A5"/>
    <w:rsid w:val="3D346110"/>
    <w:rsid w:val="3DA26B95"/>
    <w:rsid w:val="3DE71FBC"/>
    <w:rsid w:val="3F9176D0"/>
    <w:rsid w:val="3FBF70D3"/>
    <w:rsid w:val="40113A81"/>
    <w:rsid w:val="417F1963"/>
    <w:rsid w:val="42276130"/>
    <w:rsid w:val="42334E4B"/>
    <w:rsid w:val="42961135"/>
    <w:rsid w:val="430948CB"/>
    <w:rsid w:val="45CF2E79"/>
    <w:rsid w:val="46FA3F26"/>
    <w:rsid w:val="479A3013"/>
    <w:rsid w:val="47C2406F"/>
    <w:rsid w:val="49891591"/>
    <w:rsid w:val="499A554C"/>
    <w:rsid w:val="4A0A4905"/>
    <w:rsid w:val="4E952308"/>
    <w:rsid w:val="50010275"/>
    <w:rsid w:val="508B08DA"/>
    <w:rsid w:val="50F70EA2"/>
    <w:rsid w:val="51ED4DB3"/>
    <w:rsid w:val="530259B0"/>
    <w:rsid w:val="539E0766"/>
    <w:rsid w:val="54C4758E"/>
    <w:rsid w:val="55C027DF"/>
    <w:rsid w:val="56246DA9"/>
    <w:rsid w:val="566C3DF4"/>
    <w:rsid w:val="57EC9D17"/>
    <w:rsid w:val="58BD436A"/>
    <w:rsid w:val="592E65E7"/>
    <w:rsid w:val="596C0681"/>
    <w:rsid w:val="5BCF72D8"/>
    <w:rsid w:val="5C2869E8"/>
    <w:rsid w:val="5CE868B8"/>
    <w:rsid w:val="5E14191A"/>
    <w:rsid w:val="5FDF3861"/>
    <w:rsid w:val="60A056E7"/>
    <w:rsid w:val="60BD12E1"/>
    <w:rsid w:val="61A20BC5"/>
    <w:rsid w:val="62F13FD7"/>
    <w:rsid w:val="63927568"/>
    <w:rsid w:val="64A82DBC"/>
    <w:rsid w:val="65430787"/>
    <w:rsid w:val="65A73073"/>
    <w:rsid w:val="66C52932"/>
    <w:rsid w:val="674D4F34"/>
    <w:rsid w:val="67EFCE0A"/>
    <w:rsid w:val="683C5CF5"/>
    <w:rsid w:val="684626D0"/>
    <w:rsid w:val="69AE49D0"/>
    <w:rsid w:val="69DC778F"/>
    <w:rsid w:val="6B2E61E0"/>
    <w:rsid w:val="6B902CAD"/>
    <w:rsid w:val="6DC60A49"/>
    <w:rsid w:val="6E3D27C7"/>
    <w:rsid w:val="6F2B2777"/>
    <w:rsid w:val="6F54601A"/>
    <w:rsid w:val="6FDFC5C4"/>
    <w:rsid w:val="717E2EDA"/>
    <w:rsid w:val="726D7CEA"/>
    <w:rsid w:val="72B50B7E"/>
    <w:rsid w:val="72E0227D"/>
    <w:rsid w:val="73AF1BCE"/>
    <w:rsid w:val="73EB7C17"/>
    <w:rsid w:val="76B90212"/>
    <w:rsid w:val="778F6250"/>
    <w:rsid w:val="77A86F03"/>
    <w:rsid w:val="78697682"/>
    <w:rsid w:val="78935570"/>
    <w:rsid w:val="789E4B28"/>
    <w:rsid w:val="79C45B4A"/>
    <w:rsid w:val="7A894083"/>
    <w:rsid w:val="7AD324E9"/>
    <w:rsid w:val="7BE73422"/>
    <w:rsid w:val="7C616DB3"/>
    <w:rsid w:val="7CD42548"/>
    <w:rsid w:val="7CDB4A8A"/>
    <w:rsid w:val="7D144827"/>
    <w:rsid w:val="7FDA4B06"/>
    <w:rsid w:val="D9CF8598"/>
    <w:rsid w:val="DCB6D0AB"/>
    <w:rsid w:val="DE2E60E4"/>
    <w:rsid w:val="EB2EDE4E"/>
    <w:rsid w:val="F77F80DC"/>
    <w:rsid w:val="F7F7A68D"/>
    <w:rsid w:val="FF5DA656"/>
    <w:rsid w:val="FFFFF2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723" w:firstLineChars="200"/>
      <w:jc w:val="both"/>
    </w:pPr>
    <w:rPr>
      <w:rFonts w:ascii="Times New Roman" w:hAnsi="Times New Roman" w:eastAsia="仿宋" w:cstheme="minorBidi"/>
      <w:sz w:val="28"/>
      <w:szCs w:val="22"/>
      <w:lang w:val="en-US" w:eastAsia="zh-CN" w:bidi="ar-SA"/>
    </w:rPr>
  </w:style>
  <w:style w:type="paragraph" w:styleId="2">
    <w:name w:val="heading 1"/>
    <w:basedOn w:val="1"/>
    <w:next w:val="1"/>
    <w:qFormat/>
    <w:uiPriority w:val="0"/>
    <w:pPr>
      <w:ind w:firstLine="0" w:firstLineChars="0"/>
      <w:jc w:val="left"/>
      <w:outlineLvl w:val="0"/>
    </w:pPr>
    <w:rPr>
      <w:rFonts w:eastAsia="黑体" w:cs="Arial"/>
      <w:b/>
      <w:bCs/>
      <w:szCs w:val="36"/>
    </w:rPr>
  </w:style>
  <w:style w:type="paragraph" w:styleId="3">
    <w:name w:val="heading 2"/>
    <w:basedOn w:val="1"/>
    <w:next w:val="1"/>
    <w:semiHidden/>
    <w:unhideWhenUsed/>
    <w:qFormat/>
    <w:uiPriority w:val="0"/>
    <w:pPr>
      <w:ind w:firstLine="643"/>
      <w:jc w:val="left"/>
      <w:outlineLvl w:val="1"/>
    </w:pPr>
    <w:rPr>
      <w:rFonts w:cs="Arial"/>
      <w:b/>
      <w:bCs/>
      <w:szCs w:val="32"/>
    </w:rPr>
  </w:style>
  <w:style w:type="paragraph" w:styleId="4">
    <w:name w:val="heading 3"/>
    <w:basedOn w:val="1"/>
    <w:next w:val="1"/>
    <w:semiHidden/>
    <w:unhideWhenUsed/>
    <w:qFormat/>
    <w:uiPriority w:val="0"/>
    <w:pPr>
      <w:keepNext/>
      <w:keepLines/>
      <w:ind w:firstLine="0" w:firstLineChars="0"/>
      <w:outlineLvl w:val="2"/>
    </w:pPr>
    <w:rPr>
      <w:rFonts w:cs="Times New Roman"/>
      <w:b/>
      <w:kern w:val="2"/>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qFormat/>
    <w:uiPriority w:val="0"/>
    <w:pPr>
      <w:widowControl w:val="0"/>
      <w:autoSpaceDE w:val="0"/>
      <w:autoSpaceDN w:val="0"/>
    </w:pPr>
    <w:rPr>
      <w:rFonts w:ascii="宋体" w:hAnsi="宋体" w:eastAsia="宋体" w:cs="宋体"/>
      <w:sz w:val="32"/>
      <w:szCs w:val="32"/>
      <w:lang w:val="zh-CN" w:eastAsia="zh-CN" w:bidi="zh-CN"/>
    </w:rPr>
  </w:style>
  <w:style w:type="paragraph" w:styleId="7">
    <w:name w:val="footer"/>
    <w:basedOn w:val="1"/>
    <w:qFormat/>
    <w:uiPriority w:val="0"/>
    <w:pPr>
      <w:tabs>
        <w:tab w:val="center" w:pos="4153"/>
        <w:tab w:val="right" w:pos="8306"/>
      </w:tabs>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2">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0b48b330-e86f-42c5-a0b3-25ebf7fb3228</errorID>
      <errorWord xmlns="http://schemas.wps.cn/vas-ai-hub/contract-review">重要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的重要</item>
      </candidateList>
      <explain xmlns="http://schemas.wps.cn/vas-ai-hub/contract-review"/>
      <paraID xmlns="http://schemas.wps.cn/vas-ai-hub/contract-review">1C4734BB</paraID>
      <start xmlns="http://schemas.wps.cn/vas-ai-hub/contract-review">40</start>
      <end xmlns="http://schemas.wps.cn/vas-ai-hub/contract-review">43</end>
      <status xmlns="http://schemas.wps.cn/vas-ai-hub/contract-review">modified</status>
      <modifiedWord xmlns="http://schemas.wps.cn/vas-ai-hub/contract-review">的重要</modifiedWord>
      <trackRevisions xmlns="http://schemas.wps.cn/vas-ai-hub/contract-review">false</trackRevisions>
    </reviewItem>
    <reviewItem xmlns="http://schemas.wps.cn/vas-ai-hub/contract-review">
      <errorID xmlns="http://schemas.wps.cn/vas-ai-hub/contract-review">d3520e85-cc38-4feb-a8e8-5a092bbbe825</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2FCDA7FF</paraID>
      <start xmlns="http://schemas.wps.cn/vas-ai-hub/contract-review">82</start>
      <end xmlns="http://schemas.wps.cn/vas-ai-hub/contract-review">84</end>
      <status xmlns="http://schemas.wps.cn/vas-ai-hub/contract-review">modified</status>
      <modifiedWord xmlns="http://schemas.wps.cn/vas-ai-hub/contract-review">作出</modifiedWord>
      <trackRevisions xmlns="http://schemas.wps.cn/vas-ai-hub/contract-review">false</trackRevisions>
    </reviewItem>
    <reviewItem xmlns="http://schemas.wps.cn/vas-ai-hub/contract-review">
      <errorID xmlns="http://schemas.wps.cn/vas-ai-hub/contract-review">9114475d-768a-4f69-a284-6574b605c7c6</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2FB0EE62</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81abe3c7-a612-4c63-8775-2fb0ff3b45e6}">
  <ds:schemaRefs/>
</ds:datastoreItem>
</file>

<file path=docProps/app.xml><?xml version="1.0" encoding="utf-8"?>
<Properties xmlns="http://schemas.openxmlformats.org/officeDocument/2006/extended-properties" xmlns:vt="http://schemas.openxmlformats.org/officeDocument/2006/docPropsVTypes">
  <Pages>8</Pages>
  <Words>493</Words>
  <Characters>545</Characters>
  <Lines>22</Lines>
  <Paragraphs>6</Paragraphs>
  <TotalTime>0</TotalTime>
  <ScaleCrop>false</ScaleCrop>
  <LinksUpToDate>false</LinksUpToDate>
  <CharactersWithSpaces>547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2026-09-24T04:36:00Z</dcterms:created>
  <dc:creator>evely</dc:creator>
  <cp:lastModifiedBy>WPS_1663213741</cp:lastModifiedBy>
  <dcterms:modified xsi:type="dcterms:W3CDTF">2026-10-29T02:30:18Z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6429418C171D4C687E36DF6A4CC7B726_43</vt:lpwstr>
  </property>
  <property fmtid="{D5CDD505-2E9C-101B-9397-08002B2CF9AE}" pid="4" name="KSOTemplateDocerSaveRecord">
    <vt:lpwstr>eyJoZGlkIjoiNGQ2MmNhN2FlMjc5ODIwMjhhNzhkNzI3OTU4ZGMyYjUiLCJ1c2VySWQiOiIxNDA5MDYzMzEwIn0=</vt:lpwstr>
  </property>
</Properties>
</file>